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5"/>
        <w:rPr>
          <w:rFonts w:ascii="Marianne" w:hAnsi="Marianne" w:cs="Arial"/>
          <w:sz w:val="56"/>
          <w:szCs w:val="56"/>
        </w:rPr>
      </w:pPr>
      <w:r>
        <w:rPr>
          <w:rFonts w:ascii="Marianne" w:hAnsi="Marianne" w:cs="Arial"/>
          <w:sz w:val="56"/>
          <w:szCs w:val="56"/>
        </w:rPr>
      </w:r>
      <w:r/>
    </w:p>
    <w:p>
      <w:pPr>
        <w:pStyle w:val="695"/>
        <w:rPr>
          <w:rFonts w:ascii="Marianne" w:hAnsi="Marianne" w:cs="Arial"/>
          <w:sz w:val="56"/>
          <w:szCs w:val="56"/>
        </w:rPr>
      </w:pPr>
      <w:r>
        <w:rPr>
          <w:rFonts w:ascii="Marianne" w:hAnsi="Marianne" w:cs="Arial"/>
          <w:sz w:val="56"/>
          <w:szCs w:val="56"/>
        </w:rPr>
      </w:r>
      <w:r/>
    </w:p>
    <w:p>
      <w:pPr>
        <w:pStyle w:val="695"/>
        <w:rPr>
          <w:rFonts w:ascii="Marianne" w:hAnsi="Marianne" w:cs="Arial"/>
          <w:sz w:val="56"/>
          <w:szCs w:val="56"/>
        </w:rPr>
      </w:pPr>
      <w:r>
        <w:rPr>
          <w:rFonts w:ascii="Marianne" w:hAnsi="Marianne" w:cs="Arial"/>
          <w:sz w:val="56"/>
          <w:szCs w:val="56"/>
        </w:rPr>
      </w:r>
      <w:r/>
    </w:p>
    <w:p>
      <w:pPr>
        <w:pStyle w:val="695"/>
        <w:rPr>
          <w:rFonts w:ascii="Marianne" w:hAnsi="Marianne" w:cs="Arial"/>
          <w:sz w:val="56"/>
          <w:szCs w:val="56"/>
        </w:rPr>
      </w:pPr>
      <w:r>
        <w:rPr>
          <w:rFonts w:ascii="Marianne" w:hAnsi="Marianne" w:cs="Arial"/>
          <w:sz w:val="56"/>
          <w:szCs w:val="56"/>
        </w:rPr>
      </w:r>
      <w:r/>
    </w:p>
    <w:p>
      <w:pPr>
        <w:pStyle w:val="695"/>
      </w:pPr>
      <w:r>
        <w:rPr>
          <w:rFonts w:ascii="Marianne" w:hAnsi="Marianne" w:cs="Arial"/>
          <w:b/>
          <w:bCs/>
          <w:sz w:val="56"/>
          <w:szCs w:val="56"/>
        </w:rPr>
        <w:t xml:space="preserve">SUIVI TERRITORIAL</w:t>
      </w:r>
      <w:r/>
    </w:p>
    <w:p>
      <w:pPr>
        <w:pStyle w:val="695"/>
      </w:pPr>
      <w:r>
        <w:rPr>
          <w:rFonts w:ascii="Marianne" w:hAnsi="Marianne" w:cs="Arial"/>
          <w:b/>
          <w:bCs/>
          <w:sz w:val="56"/>
          <w:szCs w:val="56"/>
        </w:rPr>
        <w:t xml:space="preserve">DU PLAN FRANCE RELANCE</w:t>
      </w:r>
      <w:r/>
    </w:p>
    <w:p>
      <w:pPr>
        <w:pStyle w:val="695"/>
        <w:rPr>
          <w:rFonts w:ascii="Marianne" w:hAnsi="Marianne" w:cs="Arial"/>
          <w:sz w:val="56"/>
          <w:szCs w:val="56"/>
        </w:rPr>
      </w:pPr>
      <w:r>
        <w:rPr>
          <w:rFonts w:ascii="Marianne" w:hAnsi="Marianne" w:cs="Arial"/>
          <w:sz w:val="56"/>
          <w:szCs w:val="56"/>
        </w:rPr>
      </w:r>
      <w:r/>
    </w:p>
    <w:p>
      <w:pPr>
        <w:pStyle w:val="695"/>
        <w:rPr>
          <w:rFonts w:ascii="Marianne" w:hAnsi="Marianne"/>
        </w:rPr>
      </w:pPr>
      <w:r>
        <w:rPr>
          <w:rFonts w:ascii="Marianne" w:hAnsi="Marianne" w:cs="Arial"/>
          <w:i/>
          <w:iCs/>
          <w:sz w:val="40"/>
          <w:szCs w:val="40"/>
        </w:rPr>
        <w:t xml:space="preserve">Données pour le département : Essonne</w:t>
      </w:r>
      <w:r/>
    </w:p>
    <w:p>
      <w:pPr>
        <w:pStyle w:val="695"/>
      </w:pPr>
      <w:r>
        <w:rPr>
          <w:rFonts w:ascii="Marianne" w:hAnsi="Marianne" w:cs="Arial"/>
          <w:i/>
          <w:iCs/>
          <w:sz w:val="40"/>
          <w:szCs w:val="40"/>
        </w:rPr>
        <w:t xml:space="preserve">Date : Mai 2021</w:t>
      </w:r>
      <w:r/>
    </w:p>
    <w:p>
      <w:pPr>
        <w:pStyle w:val="695"/>
        <w:rPr>
          <w:rFonts w:ascii="Marianne" w:hAnsi="Marianne" w:cs="Arial"/>
          <w:i/>
          <w:iCs/>
          <w:sz w:val="56"/>
          <w:szCs w:val="56"/>
        </w:rPr>
      </w:pPr>
      <w:r>
        <w:rPr>
          <w:rFonts w:ascii="Marianne" w:hAnsi="Marianne" w:cs="Arial"/>
          <w:i/>
          <w:iCs/>
          <w:sz w:val="56"/>
          <w:szCs w:val="56"/>
        </w:rPr>
      </w:r>
      <w:r/>
    </w:p>
    <w:p>
      <w:pPr>
        <w:pStyle w:val="738"/>
        <w:jc w:val="both"/>
      </w:pPr>
      <w:r>
        <w:rPr>
          <w:rFonts w:ascii="Marianne" w:hAnsi="Marianne"/>
          <w:sz w:val="22"/>
          <w:szCs w:val="22"/>
        </w:rPr>
        <w:t xml:space="preserve">Les portraits de la relance illustrent l’ancrage territorial du plan et les bénéfices générés localement</w:t>
      </w:r>
      <w:r>
        <w:rPr>
          <w:rFonts w:ascii="Calibri" w:hAnsi="Calibri" w:cs="Calibri"/>
          <w:sz w:val="22"/>
          <w:szCs w:val="22"/>
        </w:rPr>
        <w:t xml:space="preserve"> </w:t>
      </w:r>
      <w:r>
        <w:rPr>
          <w:rFonts w:ascii="Marianne" w:hAnsi="Marianne"/>
          <w:sz w:val="22"/>
          <w:szCs w:val="22"/>
        </w:rPr>
        <w:t xml:space="preserve">: cr</w:t>
      </w:r>
      <w:r>
        <w:rPr>
          <w:rFonts w:ascii="Marianne" w:hAnsi="Marianne" w:cs="Marianne"/>
          <w:sz w:val="22"/>
          <w:szCs w:val="22"/>
        </w:rPr>
        <w:t xml:space="preserve">é</w:t>
      </w:r>
      <w:r>
        <w:rPr>
          <w:rFonts w:ascii="Marianne" w:hAnsi="Marianne"/>
          <w:sz w:val="22"/>
          <w:szCs w:val="22"/>
        </w:rPr>
        <w:t xml:space="preserve">ations d’emploi, développement économique, amélioration de l’empreinte écologique…dans tous les départements de France.</w:t>
      </w:r>
      <w:r/>
    </w:p>
    <w:p>
      <w:pPr>
        <w:pStyle w:val="737"/>
        <w:jc w:val="both"/>
        <w:rPr>
          <w:i w:val="false"/>
          <w:iCs w:val="false"/>
          <w:sz w:val="22"/>
          <w:szCs w:val="22"/>
        </w:rPr>
      </w:pPr>
      <w:r>
        <w:rPr>
          <w:rFonts w:ascii="Marianne" w:hAnsi="Marianne" w:cs="Arial"/>
          <w:i w:val="false"/>
          <w:iCs w:val="false"/>
          <w:sz w:val="22"/>
          <w:szCs w:val="22"/>
        </w:rPr>
        <w:t xml:space="preserve">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ascii="Marianne" w:hAnsi="Marianne" w:cs="Calibri"/>
          <w:i w:val="false"/>
          <w:iCs w:val="false"/>
          <w:sz w:val="22"/>
          <w:szCs w:val="22"/>
        </w:rPr>
        <w:t xml:space="preserve">les</w:t>
      </w:r>
      <w:r>
        <w:rPr>
          <w:rFonts w:cs="Calibri"/>
          <w:i w:val="false"/>
          <w:iCs w:val="false"/>
          <w:sz w:val="22"/>
          <w:szCs w:val="22"/>
        </w:rPr>
        <w:t xml:space="preserve"> </w:t>
      </w:r>
      <w:r/>
    </w:p>
    <w:p>
      <w:pPr>
        <w:pStyle w:val="740"/>
        <w:jc w:val="both"/>
      </w:pPr>
      <w:r/>
      <w:hyperlink r:id="rId12" w:tooltip="https://www.gouvernement.fr/portraits-de-la-relance" w:history="1">
        <w:r>
          <w:rPr>
            <w:rStyle w:val="709"/>
            <w:rFonts w:ascii="Marianne" w:hAnsi="Marianne" w:cs="Arial"/>
            <w:i/>
            <w:iCs/>
            <w:color w:val="00A65D"/>
            <w:sz w:val="22"/>
            <w:szCs w:val="22"/>
          </w:rPr>
          <w:t xml:space="preserve">Portraits de la relance</w:t>
        </w:r>
      </w:hyperlink>
      <w:r>
        <w:br w:type="page"/>
      </w:r>
      <w:r/>
    </w:p>
    <w:p>
      <w:pPr>
        <w:pStyle w:val="695"/>
        <w:rPr>
          <w:rFonts w:ascii="Marianne" w:hAnsi="Marianne"/>
          <w:b/>
          <w:bCs/>
          <w:sz w:val="50"/>
          <w:szCs w:val="50"/>
        </w:rPr>
      </w:pPr>
      <w:r>
        <w:rPr>
          <w:rFonts w:ascii="Marianne" w:hAnsi="Marianne"/>
          <w:b/>
          <w:bCs/>
          <w:sz w:val="50"/>
          <w:szCs w:val="50"/>
        </w:rPr>
      </w:r>
      <w:r/>
    </w:p>
    <w:sdt>
      <w:sdtPr>
        <w15:appearance w15:val="boundingBox"/>
        <w:id w:val="436177754"/>
        <w:docPartObj>
          <w:docPartGallery w:val="Table of Contents"/>
          <w:docPartUnique w:val="true"/>
        </w:docPartObj>
        <w:rPr/>
      </w:sdtPr>
      <w:sdtContent>
        <w:p>
          <w:pPr>
            <w:pStyle w:val="736"/>
          </w:pPr>
          <w:r>
            <w:rPr>
              <w:rFonts w:ascii="Marianne" w:hAnsi="Marianne"/>
              <w:b/>
              <w:bCs/>
              <w:color w:val="000000"/>
              <w:sz w:val="48"/>
              <w:szCs w:val="48"/>
            </w:rPr>
            <w:t xml:space="preserve">Table des matières</w:t>
          </w:r>
          <w:r/>
        </w:p>
        <w:p>
          <w:pPr>
            <w:pStyle w:val="741"/>
            <w:tabs>
              <w:tab w:val="right" w:pos="9356" w:leader="dot"/>
            </w:tabs>
          </w:pPr>
          <w:r>
            <w:fldChar w:fldCharType="begin"/>
          </w:r>
          <w:r>
            <w:rPr>
              <w:rStyle w:val="722"/>
            </w:rPr>
            <w:instrText xml:space="preserve"> TOC \z \o "1-3" \u \h</w:instrText>
          </w:r>
          <w:r>
            <w:rPr>
              <w:rStyle w:val="722"/>
            </w:rPr>
            <w:fldChar w:fldCharType="separate"/>
          </w:r>
          <w:hyperlink w:tooltip="#__RefHeading___Toc2114_2130420395" w:anchor="__RefHeading___Toc2114_2130420395" w:history="1">
            <w:r>
              <w:rPr>
                <w:rStyle w:val="722"/>
              </w:rPr>
              <w:t xml:space="preserve">Volet 1 : Ecologie</w:t>
              <w:tab/>
              <w:t xml:space="preserve">3</w:t>
            </w:r>
          </w:hyperlink>
          <w:r/>
          <w:r/>
        </w:p>
        <w:p>
          <w:pPr>
            <w:pStyle w:val="742"/>
            <w:tabs>
              <w:tab w:val="right" w:pos="9356" w:leader="dot"/>
            </w:tabs>
          </w:pPr>
          <w:r/>
          <w:hyperlink w:tooltip="#__RefHeading___Toc2116_2130420395" w:anchor="__RefHeading___Toc2116_2130420395" w:history="1">
            <w:r>
              <w:rPr>
                <w:rStyle w:val="722"/>
              </w:rPr>
              <w:t xml:space="preserve">1 - Bonus écologique</w:t>
              <w:tab/>
              <w:t xml:space="preserve">4</w:t>
            </w:r>
          </w:hyperlink>
          <w:r/>
          <w:r/>
        </w:p>
        <w:p>
          <w:pPr>
            <w:pStyle w:val="742"/>
            <w:tabs>
              <w:tab w:val="right" w:pos="9356" w:leader="dot"/>
            </w:tabs>
          </w:pPr>
          <w:r/>
          <w:hyperlink w:tooltip="#__RefHeading___Toc2118_2130420395" w:anchor="__RefHeading___Toc2118_2130420395" w:history="1">
            <w:r>
              <w:rPr>
                <w:rStyle w:val="722"/>
              </w:rPr>
              <w:t xml:space="preserve">2 - MaPrimeRénov'</w:t>
              <w:tab/>
              <w:t xml:space="preserve">5</w:t>
            </w:r>
          </w:hyperlink>
          <w:r/>
          <w:r/>
        </w:p>
        <w:p>
          <w:pPr>
            <w:pStyle w:val="742"/>
            <w:tabs>
              <w:tab w:val="right" w:pos="9356" w:leader="dot"/>
            </w:tabs>
          </w:pPr>
          <w:r/>
          <w:hyperlink w:tooltip="#__RefHeading___Toc2120_2130420395" w:anchor="__RefHeading___Toc2120_2130420395" w:history="1">
            <w:r>
              <w:rPr>
                <w:rStyle w:val="722"/>
              </w:rPr>
              <w:t xml:space="preserve">3 - Modernisation des filières automobiles et aéronautiques</w:t>
              <w:tab/>
              <w:t xml:space="preserve">6</w:t>
            </w:r>
          </w:hyperlink>
          <w:r/>
          <w:r/>
        </w:p>
        <w:p>
          <w:pPr>
            <w:pStyle w:val="742"/>
            <w:tabs>
              <w:tab w:val="right" w:pos="9356" w:leader="dot"/>
            </w:tabs>
          </w:pPr>
          <w:r/>
          <w:hyperlink w:tooltip="#__RefHeading___Toc2122_2130420395" w:anchor="__RefHeading___Toc2122_2130420395" w:history="1">
            <w:r>
              <w:rPr>
                <w:rStyle w:val="722"/>
              </w:rPr>
              <w:t xml:space="preserve">4 - Prime à la conversion des agroéquipements</w:t>
              <w:tab/>
              <w:t xml:space="preserve">7</w:t>
            </w:r>
          </w:hyperlink>
          <w:r/>
          <w:r/>
        </w:p>
        <w:p>
          <w:pPr>
            <w:pStyle w:val="742"/>
            <w:tabs>
              <w:tab w:val="right" w:pos="9356" w:leader="dot"/>
            </w:tabs>
          </w:pPr>
          <w:r/>
          <w:hyperlink w:tooltip="#__RefHeading___Toc2124_2130420395" w:anchor="__RefHeading___Toc2124_2130420395" w:history="1">
            <w:r>
              <w:rPr>
                <w:rStyle w:val="722"/>
              </w:rPr>
              <w:t xml:space="preserve">5 - Prime à la conversion des véhicules légers</w:t>
              <w:tab/>
              <w:t xml:space="preserve">8</w:t>
            </w:r>
          </w:hyperlink>
          <w:r/>
          <w:r/>
        </w:p>
        <w:p>
          <w:pPr>
            <w:pStyle w:val="742"/>
            <w:tabs>
              <w:tab w:val="right" w:pos="9356" w:leader="dot"/>
            </w:tabs>
          </w:pPr>
          <w:r/>
          <w:hyperlink w:tooltip="#__RefHeading___Toc2126_2130420395" w:anchor="__RefHeading___Toc2126_2130420395" w:history="1">
            <w:r>
              <w:rPr>
                <w:rStyle w:val="722"/>
              </w:rPr>
              <w:t xml:space="preserve">6 - Réhabilitation Friches (urbaines et sites pollués)</w:t>
              <w:tab/>
              <w:t xml:space="preserve">9</w:t>
            </w:r>
          </w:hyperlink>
          <w:r/>
          <w:r/>
        </w:p>
        <w:p>
          <w:pPr>
            <w:pStyle w:val="742"/>
            <w:tabs>
              <w:tab w:val="right" w:pos="9356" w:leader="dot"/>
            </w:tabs>
          </w:pPr>
          <w:r/>
          <w:hyperlink w:tooltip="#__RefHeading___Toc2128_2130420395" w:anchor="__RefHeading___Toc2128_2130420395" w:history="1">
            <w:r>
              <w:rPr>
                <w:rStyle w:val="722"/>
              </w:rPr>
              <w:t xml:space="preserve">7 - Rénovation bâtiments Etat</w:t>
              <w:tab/>
              <w:t xml:space="preserve">10</w:t>
            </w:r>
          </w:hyperlink>
          <w:r/>
          <w:r/>
        </w:p>
        <w:p>
          <w:pPr>
            <w:pStyle w:val="741"/>
            <w:tabs>
              <w:tab w:val="right" w:pos="9356" w:leader="dot"/>
            </w:tabs>
          </w:pPr>
          <w:r/>
          <w:hyperlink w:tooltip="#__RefHeading___Toc2130_2130420395" w:anchor="__RefHeading___Toc2130_2130420395" w:history="1">
            <w:r>
              <w:rPr>
                <w:rStyle w:val="722"/>
              </w:rPr>
              <w:t xml:space="preserve">Volet 2 : Compétitivité</w:t>
              <w:tab/>
              <w:t xml:space="preserve">11</w:t>
            </w:r>
          </w:hyperlink>
          <w:r/>
          <w:r/>
        </w:p>
        <w:p>
          <w:pPr>
            <w:pStyle w:val="742"/>
            <w:tabs>
              <w:tab w:val="right" w:pos="9356" w:leader="dot"/>
            </w:tabs>
          </w:pPr>
          <w:r/>
          <w:hyperlink w:tooltip="#__RefHeading___Toc2132_2130420395" w:anchor="__RefHeading___Toc2132_2130420395" w:history="1">
            <w:r>
              <w:rPr>
                <w:rStyle w:val="722"/>
              </w:rPr>
              <w:t xml:space="preserve">8 - AAP Industrie : Soutien aux projets industriels territoires</w:t>
              <w:tab/>
              <w:t xml:space="preserve">12</w:t>
            </w:r>
          </w:hyperlink>
          <w:r/>
          <w:r/>
        </w:p>
        <w:p>
          <w:pPr>
            <w:pStyle w:val="742"/>
            <w:tabs>
              <w:tab w:val="right" w:pos="9356" w:leader="dot"/>
            </w:tabs>
          </w:pPr>
          <w:r/>
          <w:hyperlink w:tooltip="#__RefHeading___Toc2134_2130420395" w:anchor="__RefHeading___Toc2134_2130420395" w:history="1">
            <w:r>
              <w:rPr>
                <w:rStyle w:val="722"/>
              </w:rPr>
              <w:t xml:space="preserve">9 - AAP Industrie : Sécurisation approvisionnements critiques</w:t>
              <w:tab/>
              <w:t xml:space="preserve">14</w:t>
            </w:r>
          </w:hyperlink>
          <w:r/>
          <w:r/>
        </w:p>
        <w:p>
          <w:pPr>
            <w:pStyle w:val="742"/>
            <w:tabs>
              <w:tab w:val="right" w:pos="9356" w:leader="dot"/>
            </w:tabs>
          </w:pPr>
          <w:r/>
          <w:hyperlink w:tooltip="#__RefHeading___Toc2136_2130420395" w:anchor="__RefHeading___Toc2136_2130420395" w:history="1">
            <w:r>
              <w:rPr>
                <w:rStyle w:val="722"/>
              </w:rPr>
              <w:t xml:space="preserve">10 - France Num : aide à la numérisation des TPE,PME,ETI</w:t>
              <w:tab/>
              <w:t xml:space="preserve">15</w:t>
            </w:r>
          </w:hyperlink>
          <w:r/>
          <w:r/>
        </w:p>
        <w:p>
          <w:pPr>
            <w:pStyle w:val="742"/>
            <w:tabs>
              <w:tab w:val="right" w:pos="9356" w:leader="dot"/>
            </w:tabs>
          </w:pPr>
          <w:r/>
          <w:hyperlink w:tooltip="#__RefHeading___Toc2138_2130420395" w:anchor="__RefHeading___Toc2138_2130420395" w:history="1">
            <w:r>
              <w:rPr>
                <w:rStyle w:val="722"/>
              </w:rPr>
              <w:t xml:space="preserve">11 - Industrie du futur</w:t>
              <w:tab/>
              <w:t xml:space="preserve">16</w:t>
            </w:r>
          </w:hyperlink>
          <w:r/>
          <w:r/>
        </w:p>
        <w:p>
          <w:pPr>
            <w:pStyle w:val="742"/>
            <w:tabs>
              <w:tab w:val="right" w:pos="9356" w:leader="dot"/>
            </w:tabs>
          </w:pPr>
          <w:r/>
          <w:hyperlink w:tooltip="#__RefHeading___Toc2140_2130420395" w:anchor="__RefHeading___Toc2140_2130420395" w:history="1">
            <w:r>
              <w:rPr>
                <w:rStyle w:val="722"/>
              </w:rPr>
              <w:t xml:space="preserve">12 - Renforcement subventions Business France</w:t>
              <w:tab/>
              <w:t xml:space="preserve">17</w:t>
            </w:r>
          </w:hyperlink>
          <w:r/>
          <w:r/>
        </w:p>
        <w:p>
          <w:pPr>
            <w:pStyle w:val="742"/>
            <w:tabs>
              <w:tab w:val="right" w:pos="9356" w:leader="dot"/>
            </w:tabs>
          </w:pPr>
          <w:r/>
          <w:hyperlink w:tooltip="#__RefHeading___Toc2142_2130420395" w:anchor="__RefHeading___Toc2142_2130420395" w:history="1">
            <w:r>
              <w:rPr>
                <w:rStyle w:val="722"/>
              </w:rPr>
              <w:t xml:space="preserve">13 - Soutien aux filières culturelles (cinéma, audiovisuel, musique, numérique, livre)</w:t>
              <w:tab/>
              <w:t xml:space="preserve">18</w:t>
            </w:r>
          </w:hyperlink>
          <w:r/>
          <w:r/>
        </w:p>
        <w:p>
          <w:pPr>
            <w:pStyle w:val="741"/>
            <w:tabs>
              <w:tab w:val="right" w:pos="9356" w:leader="dot"/>
            </w:tabs>
          </w:pPr>
          <w:r/>
          <w:hyperlink w:tooltip="#__RefHeading___Toc2144_2130420395" w:anchor="__RefHeading___Toc2144_2130420395" w:history="1">
            <w:r>
              <w:rPr>
                <w:rStyle w:val="722"/>
              </w:rPr>
              <w:t xml:space="preserve">Volet 3 : Cohésion</w:t>
              <w:tab/>
              <w:t xml:space="preserve">19</w:t>
            </w:r>
          </w:hyperlink>
          <w:r/>
          <w:r/>
        </w:p>
        <w:p>
          <w:pPr>
            <w:pStyle w:val="742"/>
            <w:tabs>
              <w:tab w:val="right" w:pos="9356" w:leader="dot"/>
            </w:tabs>
          </w:pPr>
          <w:r/>
          <w:hyperlink w:tooltip="#__RefHeading___Toc2146_2130420395" w:anchor="__RefHeading___Toc2146_2130420395" w:history="1">
            <w:r>
              <w:rPr>
                <w:rStyle w:val="722"/>
              </w:rPr>
              <w:t xml:space="preserve">14 - Apprentissage</w:t>
              <w:tab/>
              <w:t xml:space="preserve">20</w:t>
            </w:r>
          </w:hyperlink>
          <w:r/>
          <w:r/>
        </w:p>
        <w:p>
          <w:pPr>
            <w:pStyle w:val="742"/>
            <w:tabs>
              <w:tab w:val="right" w:pos="9356" w:leader="dot"/>
            </w:tabs>
          </w:pPr>
          <w:r/>
          <w:hyperlink w:tooltip="#__RefHeading___Toc2148_2130420395" w:anchor="__RefHeading___Toc2148_2130420395" w:history="1">
            <w:r>
              <w:rPr>
                <w:rStyle w:val="722"/>
              </w:rPr>
              <w:t xml:space="preserve">15 - Contrats Initiatives Emploi (CIE) Jeunes</w:t>
              <w:tab/>
              <w:t xml:space="preserve">21</w:t>
            </w:r>
          </w:hyperlink>
          <w:r/>
          <w:r/>
        </w:p>
        <w:p>
          <w:pPr>
            <w:pStyle w:val="742"/>
            <w:tabs>
              <w:tab w:val="right" w:pos="9356" w:leader="dot"/>
            </w:tabs>
          </w:pPr>
          <w:r/>
          <w:hyperlink w:tooltip="#__RefHeading___Toc2150_2130420395" w:anchor="__RefHeading___Toc2150_2130420395" w:history="1">
            <w:r>
              <w:rPr>
                <w:rStyle w:val="722"/>
              </w:rPr>
              <w:t xml:space="preserve">16 - Contrats de professionnalisation</w:t>
              <w:tab/>
              <w:t xml:space="preserve">22</w:t>
            </w:r>
          </w:hyperlink>
          <w:r/>
          <w:r/>
        </w:p>
        <w:p>
          <w:pPr>
            <w:pStyle w:val="742"/>
            <w:tabs>
              <w:tab w:val="right" w:pos="9356" w:leader="dot"/>
            </w:tabs>
          </w:pPr>
          <w:r/>
          <w:hyperlink w:tooltip="#__RefHeading___Toc2152_2130420395" w:anchor="__RefHeading___Toc2152_2130420395" w:history="1">
            <w:r>
              <w:rPr>
                <w:rStyle w:val="722"/>
              </w:rPr>
              <w:t xml:space="preserve">17 - Garantie jeunes</w:t>
              <w:tab/>
              <w:t xml:space="preserve">23</w:t>
            </w:r>
          </w:hyperlink>
          <w:r/>
          <w:r/>
        </w:p>
        <w:p>
          <w:pPr>
            <w:pStyle w:val="742"/>
            <w:tabs>
              <w:tab w:val="right" w:pos="9356" w:leader="dot"/>
            </w:tabs>
          </w:pPr>
          <w:r/>
          <w:hyperlink w:tooltip="#__RefHeading___Toc2154_2130420395" w:anchor="__RefHeading___Toc2154_2130420395" w:history="1">
            <w:r>
              <w:rPr>
                <w:rStyle w:val="722"/>
              </w:rPr>
              <w:t xml:space="preserve">18 - Parcours emploi compétences (PEC) Jeunes</w:t>
              <w:tab/>
              <w:t xml:space="preserve">24</w:t>
            </w:r>
          </w:hyperlink>
          <w:r/>
          <w:r/>
        </w:p>
        <w:p>
          <w:pPr>
            <w:pStyle w:val="742"/>
            <w:tabs>
              <w:tab w:val="right" w:pos="9356" w:leader="dot"/>
            </w:tabs>
          </w:pPr>
          <w:r/>
          <w:hyperlink w:tooltip="#__RefHeading___Toc2156_2130420395" w:anchor="__RefHeading___Toc2156_2130420395" w:history="1">
            <w:r>
              <w:rPr>
                <w:rStyle w:val="722"/>
              </w:rPr>
              <w:t xml:space="preserve">19 - Prime à l'embauche des jeunes</w:t>
              <w:tab/>
              <w:t xml:space="preserve">25</w:t>
            </w:r>
          </w:hyperlink>
          <w:r/>
          <w:r/>
        </w:p>
        <w:p>
          <w:pPr>
            <w:pStyle w:val="742"/>
            <w:tabs>
              <w:tab w:val="right" w:pos="9356" w:leader="dot"/>
            </w:tabs>
          </w:pPr>
          <w:r/>
          <w:hyperlink w:tooltip="#__RefHeading___Toc2158_2130420395" w:anchor="__RefHeading___Toc2158_2130420395" w:history="1">
            <w:r>
              <w:rPr>
                <w:rStyle w:val="722"/>
              </w:rPr>
              <w:t xml:space="preserve">20 - Prime à l'embauche pour les travailleurs handicapés</w:t>
              <w:tab/>
              <w:t xml:space="preserve">26</w:t>
            </w:r>
          </w:hyperlink>
          <w:r/>
          <w:r/>
        </w:p>
        <w:p>
          <w:pPr>
            <w:pStyle w:val="742"/>
            <w:tabs>
              <w:tab w:val="right" w:pos="9356" w:leader="dot"/>
            </w:tabs>
          </w:pPr>
          <w:r/>
          <w:hyperlink w:tooltip="#__RefHeading___Toc2160_2130420395" w:anchor="__RefHeading___Toc2160_2130420395" w:history="1">
            <w:r>
              <w:rPr>
                <w:rStyle w:val="722"/>
              </w:rPr>
              <w:t xml:space="preserve">21 - Service civique</w:t>
              <w:tab/>
              <w:t xml:space="preserve">27</w:t>
            </w:r>
          </w:hyperlink>
          <w:r/>
          <w:r/>
        </w:p>
      </w:sdtContent>
    </w:sdt>
    <w:p>
      <w:pPr>
        <w:pStyle w:val="740"/>
      </w:pPr>
      <w:r/>
      <w:r>
        <w:fldChar w:fldCharType="end"/>
      </w:r>
      <w:r>
        <w:br w:type="page"/>
      </w:r>
      <w:r/>
    </w:p>
    <w:p>
      <w:pPr>
        <w:pStyle w:val="695"/>
        <w:rPr>
          <w:rFonts w:ascii="Marianne" w:hAnsi="Marianne" w:cs="Arial"/>
          <w:sz w:val="56"/>
          <w:szCs w:val="56"/>
        </w:rPr>
      </w:pPr>
      <w:r>
        <w:rPr>
          <w:rFonts w:ascii="Marianne" w:hAnsi="Marianne" w:cs="Arial"/>
          <w:sz w:val="56"/>
          <w:szCs w:val="56"/>
        </w:rPr>
      </w:r>
      <w:r/>
    </w:p>
    <w:p>
      <w:pPr>
        <w:pStyle w:val="697"/>
        <w:numPr>
          <w:ilvl w:val="1"/>
          <w:numId w:val="2"/>
        </w:numPr>
        <w:rPr>
          <w:sz w:val="44"/>
          <w:szCs w:val="44"/>
        </w:rPr>
      </w:pPr>
      <w:r/>
      <w:bookmarkStart w:id="0" w:name="__RefHeading___Toc2114_2130420395"/>
      <w:r/>
      <w:bookmarkEnd w:id="0"/>
      <w:r>
        <w:rPr>
          <w:rFonts w:ascii="Marianne" w:hAnsi="Marianne"/>
          <w:sz w:val="48"/>
          <w:szCs w:val="48"/>
        </w:rPr>
        <w:t xml:space="preserve">Volet 1 : Ecologie</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pStyle w:val="739"/>
              <w:jc w:val="left"/>
              <w:spacing w:lineRule="auto" w:line="240" w:after="0" w:before="0"/>
              <w:rPr>
                <w:rFonts w:ascii="Marianne" w:hAnsi="Marianne"/>
              </w:rPr>
            </w:pPr>
            <w:r>
              <w:rPr>
                <w:rFonts w:ascii="Marianne" w:hAnsi="Marianne" w:cs="Calibri" w:eastAsia="Calibri"/>
                <w:b/>
                <w:bCs/>
                <w:color w:val="auto"/>
                <w:sz w:val="20"/>
                <w:szCs w:val="20"/>
              </w:rPr>
              <w:t xml:space="preserve"> </w:t>
            </w:r>
            <w:r>
              <w:rPr>
                <w:rFonts w:ascii="Marianne" w:hAnsi="Marianne" w:cs="Calibri" w:eastAsia="Calibri"/>
                <w:b/>
                <w:bCs/>
                <w:color w:val="auto"/>
                <w:sz w:val="20"/>
                <w:szCs w:val="20"/>
              </w:rPr>
              <w:t xml:space="preserve">Commentaires généraux :</w:t>
            </w:r>
            <w:r>
              <w:rPr>
                <w:rFonts w:ascii="Marianne" w:hAnsi="Marianne" w:cs="Calibri" w:eastAsia="Calibri"/>
                <w:b w:val="false"/>
                <w:bCs w:val="false"/>
                <w:color w:val="auto"/>
                <w:sz w:val="20"/>
                <w:szCs w:val="20"/>
              </w:rPr>
              <w:t xml:space="preserve"> </w:t>
            </w:r>
            <w:r/>
          </w:p>
          <w:p>
            <w:pPr>
              <w:pStyle w:val="739"/>
              <w:jc w:val="left"/>
              <w:spacing w:lineRule="auto" w:line="240" w:after="0" w:before="0"/>
              <w:rPr>
                <w:rFonts w:ascii="Marianne" w:hAnsi="Marianne" w:cs="Calibri" w:eastAsia="Calibri"/>
                <w:b w:val="false"/>
                <w:color w:val="auto"/>
                <w:sz w:val="20"/>
                <w:szCs w:val="20"/>
                <w:highlight w:val="none"/>
              </w:rPr>
            </w:pPr>
            <w:r>
              <w:rPr>
                <w:rFonts w:ascii="Marianne" w:hAnsi="Marianne" w:cs="Calibri" w:eastAsia="Calibri"/>
                <w:b w:val="false"/>
                <w:bCs w:val="false"/>
                <w:color w:val="auto"/>
                <w:sz w:val="20"/>
                <w:szCs w:val="20"/>
              </w:rPr>
              <w:t xml:space="preserve">  </w:t>
            </w:r>
            <w:r/>
          </w:p>
          <w:p>
            <w:pPr>
              <w:pStyle w:val="739"/>
              <w:jc w:val="left"/>
              <w:spacing w:lineRule="auto" w:line="240" w:after="0" w:before="0"/>
              <w:rPr>
                <w:rFonts w:ascii="Marianne" w:hAnsi="Marianne"/>
                <w:sz w:val="20"/>
                <w:szCs w:val="20"/>
              </w:rPr>
            </w:pPr>
            <w:r>
              <w:rPr>
                <w:rFonts w:ascii="Marianne" w:hAnsi="Marianne" w:cs="Calibri" w:eastAsia="Calibri"/>
                <w:b w:val="false"/>
                <w:bCs w:val="false"/>
                <w:color w:val="auto"/>
                <w:sz w:val="20"/>
                <w:szCs w:val="20"/>
                <w:highlight w:val="none"/>
              </w:rPr>
              <w:t xml:space="preserve">Les acteurs du département se sont pleinement saisis du volet écologique de France Relance puisque de très nombreux projets sont accompagnés, notamment en matière de rénovation thermique et énergétiques de bâtiments publics, de l’Etat, de l’enseignement supérieur et de la recherche ainsi que des collectivités. </w:t>
            </w:r>
            <w:r>
              <w:rPr>
                <w:rFonts w:ascii="Marianne" w:hAnsi="Marianne" w:cs="Calibri" w:eastAsia="Calibri"/>
                <w:b w:val="false"/>
                <w:bCs w:val="false"/>
                <w:color w:val="auto"/>
                <w:sz w:val="20"/>
                <w:szCs w:val="20"/>
                <w:highlight w:val="none"/>
              </w:rPr>
            </w:r>
            <w:r>
              <w:rPr>
                <w:rFonts w:ascii="Marianne" w:hAnsi="Marianne" w:cs="Calibri" w:eastAsia="Calibri"/>
                <w:b w:val="false"/>
                <w:bCs w:val="false"/>
                <w:color w:val="auto"/>
                <w:sz w:val="20"/>
                <w:szCs w:val="20"/>
                <w:highlight w:val="none"/>
              </w:rPr>
            </w:r>
            <w:r>
              <w:rPr>
                <w:rFonts w:ascii="Marianne" w:hAnsi="Marianne"/>
                <w:sz w:val="20"/>
              </w:rPr>
              <w:t xml:space="preserve">Le fonds friche a également connu un franc succès avec 6 projets soutenus.</w:t>
            </w:r>
            <w:r/>
          </w:p>
          <w:p>
            <w:pPr>
              <w:pStyle w:val="739"/>
              <w:jc w:val="left"/>
              <w:spacing w:lineRule="auto" w:line="240" w:after="0" w:before="0"/>
              <w:rPr>
                <w:rFonts w:ascii="Marianne" w:hAnsi="Marianne"/>
                <w:sz w:val="20"/>
                <w:szCs w:val="20"/>
              </w:rPr>
            </w:pPr>
            <w:r>
              <w:rPr>
                <w:rFonts w:ascii="Marianne" w:hAnsi="Marianne"/>
                <w:sz w:val="20"/>
              </w:rPr>
            </w:r>
            <w:r/>
          </w:p>
          <w:p>
            <w:pPr>
              <w:pStyle w:val="739"/>
              <w:jc w:val="left"/>
              <w:spacing w:lineRule="auto" w:line="240" w:after="0" w:before="0"/>
              <w:rPr>
                <w:rFonts w:ascii="Marianne" w:hAnsi="Marianne" w:cs="Calibri" w:eastAsia="Calibri"/>
                <w:b w:val="false"/>
                <w:color w:val="auto"/>
                <w:sz w:val="20"/>
                <w:szCs w:val="20"/>
                <w:highlight w:val="none"/>
              </w:rPr>
            </w:pPr>
            <w:r>
              <w:rPr>
                <w:rFonts w:ascii="Marianne" w:hAnsi="Marianne"/>
                <w:sz w:val="20"/>
              </w:rPr>
              <w:t xml:space="preserve">Les particuliers, via MaPrimeRénov et les dispositifs en faveur du verdissement de leur véhicule automobile, bénéficient aussi pleinement de France Relance. </w:t>
            </w:r>
            <w:r>
              <w:rPr>
                <w:rFonts w:ascii="Marianne" w:hAnsi="Marianne"/>
                <w:sz w:val="20"/>
              </w:rPr>
            </w:r>
            <w:r>
              <w:rPr>
                <w:sz w:val="20"/>
              </w:rPr>
            </w:r>
          </w:p>
          <w:p>
            <w:pPr>
              <w:pStyle w:val="739"/>
              <w:jc w:val="left"/>
              <w:spacing w:lineRule="auto" w:line="240" w:after="0" w:before="0"/>
              <w:rPr>
                <w:rFonts w:ascii="Marianne" w:hAnsi="Marianne" w:cs="Calibri" w:eastAsia="Calibri"/>
                <w:b w:val="false"/>
                <w:color w:val="auto"/>
                <w:sz w:val="20"/>
                <w:szCs w:val="20"/>
                <w:highlight w:val="none"/>
              </w:rPr>
            </w:pPr>
            <w:r>
              <w:rPr>
                <w:rFonts w:ascii="Marianne" w:hAnsi="Marianne" w:cs="Calibri" w:eastAsia="Calibri"/>
                <w:b w:val="false"/>
                <w:color w:val="auto"/>
                <w:sz w:val="20"/>
                <w:szCs w:val="20"/>
                <w:highlight w:val="none"/>
              </w:rPr>
            </w:r>
            <w:r>
              <w:rPr>
                <w:rFonts w:ascii="Marianne" w:hAnsi="Marianne" w:cs="Calibri" w:eastAsia="Calibri"/>
                <w:b w:val="false"/>
                <w:color w:val="auto"/>
                <w:sz w:val="20"/>
                <w:szCs w:val="20"/>
                <w:highlight w:val="none"/>
              </w:rPr>
            </w:r>
          </w:p>
          <w:p>
            <w:pPr>
              <w:pStyle w:val="739"/>
              <w:jc w:val="left"/>
              <w:spacing w:lineRule="auto" w:line="240" w:after="0" w:before="0"/>
              <w:rPr>
                <w:rFonts w:ascii="Marianne" w:hAnsi="Marianne"/>
              </w:rPr>
            </w:pPr>
            <w:r>
              <w:rPr>
                <w:rFonts w:ascii="Marianne" w:hAnsi="Marianne" w:cs="Calibri" w:eastAsia="Calibri"/>
                <w:b w:val="false"/>
                <w:bCs w:val="false"/>
                <w:color w:val="auto"/>
                <w:sz w:val="20"/>
                <w:szCs w:val="20"/>
                <w:highlight w:val="none"/>
              </w:rPr>
            </w:r>
            <w:r>
              <w:rPr>
                <w:rFonts w:ascii="Marianne" w:hAnsi="Marianne" w:cs="Calibri" w:eastAsia="Calibri"/>
                <w:b w:val="false"/>
                <w:bCs w:val="false"/>
                <w:color w:val="auto"/>
                <w:sz w:val="20"/>
                <w:szCs w:val="20"/>
                <w:highlight w:val="none"/>
              </w:rPr>
            </w:r>
          </w:p>
        </w:tc>
      </w:tr>
    </w:tbl>
    <w:p>
      <w:pPr>
        <w:pStyle w:val="740"/>
      </w:pPr>
      <w:r/>
      <w:r>
        <w:br w:type="page"/>
      </w:r>
      <w:r/>
    </w:p>
    <w:p>
      <w:pPr>
        <w:pStyle w:val="698"/>
        <w:numPr>
          <w:ilvl w:val="2"/>
          <w:numId w:val="3"/>
        </w:numPr>
        <w:jc w:val="center"/>
        <w:spacing w:lineRule="auto" w:line="240" w:after="120" w:before="140"/>
        <w:rPr>
          <w:rFonts w:ascii="Marianne" w:hAnsi="Marianne"/>
          <w:sz w:val="24"/>
          <w:szCs w:val="24"/>
        </w:rPr>
      </w:pPr>
      <w:r/>
      <w:bookmarkStart w:id="1" w:name="__RefHeading___Toc2116_2130420395"/>
      <w:r/>
      <w:bookmarkEnd w:id="1"/>
      <w:r>
        <w:rPr>
          <w:rFonts w:ascii="Marianne" w:hAnsi="Marianne" w:cs="Marianne"/>
          <w:color w:val="00A65D"/>
          <w:sz w:val="40"/>
          <w:szCs w:val="40"/>
        </w:rPr>
        <w:t xml:space="preserve">1 - </w:t>
      </w:r>
      <w:hyperlink r:id="rId13" w:tooltip="https://www.economie.gouv.fr/plan-de-relance/profils/entreprises/bonus-ecologique" w:history="1">
        <w:r>
          <w:rPr>
            <w:rStyle w:val="721"/>
            <w:rFonts w:ascii="Marianne" w:hAnsi="Marianne" w:cs="Marianne"/>
            <w:color w:val="00A65D"/>
            <w:sz w:val="40"/>
            <w:szCs w:val="40"/>
            <w:u w:val="single"/>
          </w:rPr>
          <w:t xml:space="preserve">Bonus écologique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3 543 (10%)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3 116 (10%)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2 705 (10%)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 w:name="__DdeLink__225_3614400758"/>
            <w:r>
              <w:rPr>
                <w:rFonts w:ascii="Marianne" w:hAnsi="Marianne"/>
                <w:b/>
                <w:bCs/>
                <w:sz w:val="20"/>
                <w:szCs w:val="20"/>
              </w:rPr>
              <w:t xml:space="preserve">: Île-de-France</w:t>
            </w:r>
            <w:bookmarkEnd w:id="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34 914 (20%)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31 277 (20%)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27 129 (20%)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bonus octroyés à des véhicules électriques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174 963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155 933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135 576  </w:t>
            </w:r>
            <w:r/>
          </w:p>
        </w:tc>
      </w:tr>
    </w:tbl>
    <w:p>
      <w:pPr>
        <w:pStyle w:val="740"/>
      </w:pPr>
      <w:r/>
      <w:r>
        <w:br w:type="page"/>
      </w:r>
      <w:r/>
    </w:p>
    <w:p>
      <w:pPr>
        <w:pStyle w:val="698"/>
        <w:numPr>
          <w:ilvl w:val="2"/>
          <w:numId w:val="4"/>
        </w:numPr>
        <w:jc w:val="center"/>
        <w:spacing w:lineRule="auto" w:line="240" w:after="120" w:before="140"/>
        <w:rPr>
          <w:rFonts w:ascii="Marianne" w:hAnsi="Marianne"/>
          <w:sz w:val="24"/>
          <w:szCs w:val="24"/>
        </w:rPr>
      </w:pPr>
      <w:r/>
      <w:bookmarkStart w:id="3" w:name="__RefHeading___Toc2118_2130420395"/>
      <w:r/>
      <w:bookmarkEnd w:id="3"/>
      <w:r>
        <w:rPr>
          <w:rFonts w:ascii="Marianne" w:hAnsi="Marianne" w:cs="Marianne"/>
          <w:color w:val="00A65D"/>
          <w:sz w:val="40"/>
          <w:szCs w:val="40"/>
        </w:rPr>
        <w:t xml:space="preserve">2 - </w:t>
      </w:r>
      <w:hyperlink r:id="rId14" w:tooltip="https://www.economie.gouv.fr/plan-de-relance/profils/particuliers/maprimerenov" w:history="1">
        <w:r>
          <w:rPr>
            <w:rStyle w:val="721"/>
            <w:rFonts w:ascii="Marianne" w:hAnsi="Marianne" w:cs="Marianne"/>
            <w:color w:val="00A65D"/>
            <w:sz w:val="40"/>
            <w:szCs w:val="40"/>
            <w:u w:val="single"/>
          </w:rPr>
          <w:t xml:space="preserve">MaPrimeRénov'</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2600"/>
        <w:gridCol w:w="4432"/>
        <w:gridCol w:w="2385"/>
      </w:tblGrid>
      <w:tr>
        <w:trPr>
          <w:trHeight w:val="400"/>
        </w:trPr>
        <w:tc>
          <w:tcPr>
            <w:gridSpan w:val="3"/>
            <w:shd w:val="clear" w:color="auto" w:fill="auto"/>
            <w:tcW w:w="9417"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2600"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3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8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4432" w:type="dxa"/>
            <w:vAlign w:val="center"/>
            <w:textDirection w:val="lrTb"/>
            <w:noWrap w:val="false"/>
          </w:tcPr>
          <w:p>
            <w:pPr>
              <w:pStyle w:val="695"/>
              <w:jc w:val="center"/>
              <w:spacing w:lineRule="auto" w:line="240" w:after="0" w:before="0"/>
            </w:pPr>
            <w:r>
              <w:rPr>
                <w:rFonts w:ascii="Marianne" w:hAnsi="Marianne" w:cs="Arial"/>
                <w:sz w:val="20"/>
                <w:szCs w:val="20"/>
              </w:rPr>
              <w:t xml:space="preserve">3 739 (17%)  </w:t>
            </w:r>
            <w:r/>
          </w:p>
        </w:tc>
        <w:tc>
          <w:tcPr>
            <w:shd w:val="clear" w:fill="FFFFFF" w:color="FFFFFF"/>
            <w:tcW w:w="2385" w:type="dxa"/>
            <w:vAlign w:val="center"/>
            <w:textDirection w:val="lrTb"/>
            <w:noWrap w:val="false"/>
          </w:tcPr>
          <w:p>
            <w:pPr>
              <w:pStyle w:val="695"/>
              <w:jc w:val="center"/>
              <w:spacing w:lineRule="auto" w:line="240" w:after="0" w:before="0"/>
            </w:pPr>
            <w:r>
              <w:rPr>
                <w:rFonts w:ascii="Marianne" w:hAnsi="Marianne" w:cs="Arial"/>
                <w:sz w:val="20"/>
                <w:szCs w:val="20"/>
              </w:rPr>
              <w:t xml:space="preserve">69.8 M€ (15%)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4432" w:type="dxa"/>
            <w:vAlign w:val="center"/>
            <w:textDirection w:val="lrTb"/>
            <w:noWrap w:val="false"/>
          </w:tcPr>
          <w:p>
            <w:pPr>
              <w:pStyle w:val="695"/>
              <w:jc w:val="center"/>
              <w:spacing w:lineRule="auto" w:line="240" w:after="0" w:before="0"/>
            </w:pPr>
            <w:r>
              <w:rPr>
                <w:rFonts w:ascii="Marianne" w:hAnsi="Marianne" w:cs="Arial"/>
                <w:sz w:val="20"/>
                <w:szCs w:val="20"/>
              </w:rPr>
              <w:t xml:space="preserve">2 870 (17%)  </w:t>
            </w:r>
            <w:r/>
          </w:p>
        </w:tc>
        <w:tc>
          <w:tcPr>
            <w:shd w:val="clear" w:fill="FFFFFF" w:color="FFFFFF"/>
            <w:tcW w:w="2385" w:type="dxa"/>
            <w:vAlign w:val="center"/>
            <w:textDirection w:val="lrTb"/>
            <w:noWrap w:val="false"/>
          </w:tcPr>
          <w:p>
            <w:pPr>
              <w:pStyle w:val="695"/>
              <w:jc w:val="center"/>
              <w:spacing w:lineRule="auto" w:line="240" w:after="0" w:before="0"/>
            </w:pPr>
            <w:r>
              <w:rPr>
                <w:rFonts w:ascii="Marianne" w:hAnsi="Marianne" w:cs="Arial"/>
                <w:sz w:val="20"/>
                <w:szCs w:val="20"/>
              </w:rPr>
              <w:t xml:space="preserve">60.2 M€ (15%)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4432" w:type="dxa"/>
            <w:vAlign w:val="center"/>
            <w:textDirection w:val="lrTb"/>
            <w:noWrap w:val="false"/>
          </w:tcPr>
          <w:p>
            <w:pPr>
              <w:pStyle w:val="695"/>
              <w:jc w:val="center"/>
              <w:spacing w:lineRule="auto" w:line="240" w:after="0" w:before="0"/>
            </w:pPr>
            <w:r>
              <w:rPr>
                <w:rFonts w:ascii="Marianne" w:hAnsi="Marianne" w:cs="Arial"/>
                <w:sz w:val="20"/>
                <w:szCs w:val="20"/>
              </w:rPr>
              <w:t xml:space="preserve">1 976 (18%)  </w:t>
            </w:r>
            <w:r/>
          </w:p>
        </w:tc>
        <w:tc>
          <w:tcPr>
            <w:shd w:val="clear" w:fill="FFFFFF" w:color="FFFFFF"/>
            <w:tcW w:w="2385" w:type="dxa"/>
            <w:vAlign w:val="center"/>
            <w:textDirection w:val="lrTb"/>
            <w:noWrap w:val="false"/>
          </w:tcPr>
          <w:p>
            <w:pPr>
              <w:pStyle w:val="695"/>
              <w:jc w:val="center"/>
              <w:spacing w:lineRule="auto" w:line="240" w:after="0" w:before="0"/>
            </w:pPr>
            <w:r>
              <w:rPr>
                <w:rFonts w:ascii="Marianne" w:hAnsi="Marianne" w:cs="Arial"/>
                <w:sz w:val="20"/>
                <w:szCs w:val="20"/>
              </w:rPr>
              <w:t xml:space="preserve">51.8 M€ (14%)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 w:name="__DdeLink__225_36144007581"/>
            <w:r>
              <w:rPr>
                <w:rFonts w:ascii="Marianne" w:hAnsi="Marianne"/>
                <w:b/>
                <w:bCs/>
                <w:sz w:val="20"/>
                <w:szCs w:val="20"/>
              </w:rPr>
              <w:t xml:space="preserve">: Île-de-France</w:t>
            </w:r>
            <w:bookmarkEnd w:id="4"/>
            <w:r/>
            <w:r/>
          </w:p>
        </w:tc>
      </w:tr>
      <w:tr>
        <w:trPr>
          <w:trHeight w:val="450"/>
        </w:trPr>
        <w:tc>
          <w:tcPr>
            <w:shd w:val="clear" w:fill="404079" w:color="404079"/>
            <w:tcBorders>
              <w:top w:val="none" w:color="000000" w:sz="4" w:space="0"/>
            </w:tcBorders>
            <w:tcW w:w="2600"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4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7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4442"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21 834 (10%)  </w:t>
            </w:r>
            <w:r/>
          </w:p>
        </w:tc>
        <w:tc>
          <w:tcPr>
            <w:shd w:val="clear" w:fill="FFFFFF" w:color="FFFFFF"/>
            <w:tcW w:w="2375"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472.8 M€ (12%)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4442"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16 514 (10%)  </w:t>
            </w:r>
            <w:r/>
          </w:p>
        </w:tc>
        <w:tc>
          <w:tcPr>
            <w:shd w:val="clear" w:fill="FFFFFF" w:color="FFFFFF"/>
            <w:tcW w:w="2375"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414.4 M€ (13%)  </w:t>
            </w:r>
            <w:r/>
          </w:p>
        </w:tc>
      </w:tr>
      <w:tr>
        <w:trPr>
          <w:trHeight w:val="545"/>
        </w:trPr>
        <w:tc>
          <w:tcPr>
            <w:shd w:val="clear" w:fill="FFFFFF" w:color="FFFFFF"/>
            <w:tcW w:w="2600"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4442"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11 104 (10%)  </w:t>
            </w:r>
            <w:r/>
          </w:p>
        </w:tc>
        <w:tc>
          <w:tcPr>
            <w:shd w:val="clear" w:fill="FFFFFF" w:color="FFFFFF"/>
            <w:tcW w:w="2375"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362.3 M€ (13%)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2595"/>
        <w:gridCol w:w="4446"/>
        <w:gridCol w:w="2375"/>
      </w:tblGrid>
      <w:tr>
        <w:trPr>
          <w:trHeight w:val="400"/>
        </w:trPr>
        <w:tc>
          <w:tcPr>
            <w:gridSpan w:val="3"/>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259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4446"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dossiers MaPrimeRénov validés</w:t>
            </w:r>
            <w:r/>
          </w:p>
        </w:tc>
        <w:tc>
          <w:tcPr>
            <w:shd w:val="clear" w:fill="404079" w:color="404079"/>
            <w:tcBorders>
              <w:top w:val="none" w:color="000000" w:sz="4" w:space="0"/>
            </w:tcBorders>
            <w:tcW w:w="2375"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Montant total des travaux associés aux dossiers validés</w:t>
            </w:r>
            <w:r/>
          </w:p>
        </w:tc>
      </w:tr>
      <w:tr>
        <w:trPr>
          <w:trHeight w:val="617"/>
        </w:trPr>
        <w:tc>
          <w:tcPr>
            <w:shd w:val="clear" w:fill="FFFFFF" w:color="FFFFFF"/>
            <w:tcW w:w="2595"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4446" w:type="dxa"/>
            <w:vAlign w:val="center"/>
            <w:textDirection w:val="lrTb"/>
            <w:noWrap w:val="false"/>
          </w:tcPr>
          <w:p>
            <w:pPr>
              <w:pStyle w:val="695"/>
              <w:jc w:val="center"/>
              <w:spacing w:lineRule="auto" w:line="240" w:after="0" w:before="0"/>
            </w:pPr>
            <w:r>
              <w:rPr>
                <w:rFonts w:ascii="Marianne" w:hAnsi="Marianne" w:cs="Arial"/>
                <w:sz w:val="20"/>
                <w:szCs w:val="20"/>
              </w:rPr>
              <w:t xml:space="preserve">226 749  </w:t>
            </w:r>
            <w:r/>
          </w:p>
        </w:tc>
        <w:tc>
          <w:tcPr>
            <w:shd w:val="clear" w:fill="FFFFFF" w:color="FFFFFF"/>
            <w:tcW w:w="2375" w:type="dxa"/>
            <w:vAlign w:val="center"/>
            <w:textDirection w:val="lrTb"/>
            <w:noWrap w:val="false"/>
          </w:tcPr>
          <w:p>
            <w:pPr>
              <w:pStyle w:val="695"/>
              <w:jc w:val="center"/>
              <w:spacing w:lineRule="auto" w:line="240" w:after="0" w:before="0"/>
            </w:pPr>
            <w:r>
              <w:rPr>
                <w:rFonts w:ascii="Marianne" w:hAnsi="Marianne" w:cs="Arial"/>
                <w:sz w:val="20"/>
                <w:szCs w:val="20"/>
              </w:rPr>
              <w:t xml:space="preserve">3844.0 M€  </w:t>
            </w:r>
            <w:r/>
          </w:p>
        </w:tc>
      </w:tr>
      <w:tr>
        <w:trPr>
          <w:trHeight w:val="617"/>
        </w:trPr>
        <w:tc>
          <w:tcPr>
            <w:shd w:val="clear" w:fill="FFFFFF" w:color="FFFFFF"/>
            <w:tcW w:w="2595"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4446" w:type="dxa"/>
            <w:vAlign w:val="center"/>
            <w:textDirection w:val="lrTb"/>
            <w:noWrap w:val="false"/>
          </w:tcPr>
          <w:p>
            <w:pPr>
              <w:pStyle w:val="695"/>
              <w:jc w:val="center"/>
              <w:spacing w:lineRule="auto" w:line="240" w:after="0" w:before="0"/>
            </w:pPr>
            <w:r>
              <w:rPr>
                <w:rFonts w:ascii="Marianne" w:hAnsi="Marianne" w:cs="Arial"/>
                <w:sz w:val="20"/>
                <w:szCs w:val="20"/>
              </w:rPr>
              <w:t xml:space="preserve">173 481  </w:t>
            </w:r>
            <w:r/>
          </w:p>
        </w:tc>
        <w:tc>
          <w:tcPr>
            <w:shd w:val="clear" w:fill="FFFFFF" w:color="FFFFFF"/>
            <w:tcW w:w="2375" w:type="dxa"/>
            <w:vAlign w:val="center"/>
            <w:textDirection w:val="lrTb"/>
            <w:noWrap w:val="false"/>
          </w:tcPr>
          <w:p>
            <w:pPr>
              <w:pStyle w:val="695"/>
              <w:jc w:val="center"/>
              <w:spacing w:lineRule="auto" w:line="240" w:after="0" w:before="0"/>
            </w:pPr>
            <w:r>
              <w:rPr>
                <w:rFonts w:ascii="Marianne" w:hAnsi="Marianne" w:cs="Arial"/>
                <w:sz w:val="20"/>
                <w:szCs w:val="20"/>
              </w:rPr>
              <w:t xml:space="preserve">3254.2 M€  </w:t>
            </w:r>
            <w:r/>
          </w:p>
        </w:tc>
      </w:tr>
      <w:tr>
        <w:trPr>
          <w:trHeight w:val="617"/>
        </w:trPr>
        <w:tc>
          <w:tcPr>
            <w:shd w:val="clear" w:fill="FFFFFF" w:color="FFFFFF"/>
            <w:tcW w:w="2595"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4446" w:type="dxa"/>
            <w:vAlign w:val="center"/>
            <w:textDirection w:val="lrTb"/>
            <w:noWrap w:val="false"/>
          </w:tcPr>
          <w:p>
            <w:pPr>
              <w:pStyle w:val="695"/>
              <w:jc w:val="center"/>
              <w:spacing w:lineRule="auto" w:line="240" w:after="0" w:before="0"/>
            </w:pPr>
            <w:r>
              <w:rPr>
                <w:rFonts w:ascii="Marianne" w:hAnsi="Marianne" w:cs="Arial"/>
                <w:sz w:val="20"/>
                <w:szCs w:val="20"/>
              </w:rPr>
              <w:t xml:space="preserve">116 718  </w:t>
            </w:r>
            <w:r/>
          </w:p>
        </w:tc>
        <w:tc>
          <w:tcPr>
            <w:shd w:val="clear" w:fill="FFFFFF" w:color="FFFFFF"/>
            <w:tcW w:w="2375" w:type="dxa"/>
            <w:vAlign w:val="center"/>
            <w:textDirection w:val="lrTb"/>
            <w:noWrap w:val="false"/>
          </w:tcPr>
          <w:p>
            <w:pPr>
              <w:pStyle w:val="695"/>
              <w:jc w:val="center"/>
              <w:spacing w:lineRule="auto" w:line="240" w:after="0" w:before="0"/>
            </w:pPr>
            <w:r>
              <w:rPr>
                <w:rFonts w:ascii="Marianne" w:hAnsi="Marianne" w:cs="Arial"/>
                <w:sz w:val="20"/>
                <w:szCs w:val="20"/>
              </w:rPr>
              <w:t xml:space="preserve">2695.0 M€  </w:t>
            </w:r>
            <w:r/>
          </w:p>
        </w:tc>
      </w:tr>
    </w:tbl>
    <w:p>
      <w:pPr>
        <w:pStyle w:val="740"/>
      </w:pPr>
      <w:r/>
      <w:r>
        <w:br w:type="page"/>
      </w:r>
      <w:r/>
    </w:p>
    <w:p>
      <w:pPr>
        <w:pStyle w:val="698"/>
        <w:numPr>
          <w:ilvl w:val="2"/>
          <w:numId w:val="5"/>
        </w:numPr>
        <w:jc w:val="center"/>
        <w:spacing w:lineRule="auto" w:line="240" w:after="120" w:before="140"/>
        <w:rPr>
          <w:rFonts w:ascii="Marianne" w:hAnsi="Marianne"/>
          <w:sz w:val="24"/>
          <w:szCs w:val="24"/>
        </w:rPr>
      </w:pPr>
      <w:r/>
      <w:bookmarkStart w:id="5" w:name="__RefHeading___Toc2120_2130420395"/>
      <w:r/>
      <w:bookmarkEnd w:id="5"/>
      <w:r>
        <w:rPr>
          <w:rFonts w:ascii="Marianne" w:hAnsi="Marianne" w:cs="Marianne"/>
          <w:color w:val="00A65D"/>
          <w:sz w:val="40"/>
          <w:szCs w:val="40"/>
        </w:rPr>
        <w:t xml:space="preserve">3 - </w:t>
      </w:r>
      <w:hyperlink r:id="rId15" w:tooltip="https://www.entreprises.gouv.fr/fr/actualites/industrie/fonds-de-soutien-aux-filieres-automobile-et-aeronautique-205-nouveaux-laureats" w:history="1">
        <w:r>
          <w:rPr>
            <w:rStyle w:val="721"/>
            <w:rFonts w:ascii="Marianne" w:hAnsi="Marianne" w:cs="Marianne"/>
            <w:color w:val="00A65D"/>
            <w:sz w:val="40"/>
            <w:szCs w:val="40"/>
            <w:u w:val="single"/>
          </w:rPr>
          <w:t xml:space="preserve">Modernisation des filières automobiles et aéronautiques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 (16%)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 (16%)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 (17%)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6" w:name="__DdeLink__225_36144007582"/>
            <w:r>
              <w:rPr>
                <w:rFonts w:ascii="Marianne" w:hAnsi="Marianne"/>
                <w:b/>
                <w:bCs/>
                <w:sz w:val="20"/>
                <w:szCs w:val="20"/>
              </w:rPr>
              <w:t xml:space="preserve">: Île-de-France</w:t>
            </w:r>
            <w:bookmarkEnd w:id="6"/>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57 (9%)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57 (9%)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52 (10%)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641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641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531  </w:t>
            </w:r>
            <w:r/>
          </w:p>
        </w:tc>
      </w:tr>
    </w:tbl>
    <w:p>
      <w:pPr>
        <w:pStyle w:val="740"/>
      </w:pPr>
      <w:r/>
      <w:r>
        <w:br w:type="page"/>
      </w:r>
      <w:r/>
    </w:p>
    <w:p>
      <w:pPr>
        <w:pStyle w:val="698"/>
        <w:numPr>
          <w:ilvl w:val="2"/>
          <w:numId w:val="6"/>
        </w:numPr>
        <w:jc w:val="center"/>
        <w:spacing w:lineRule="auto" w:line="240" w:after="120" w:before="140"/>
        <w:rPr>
          <w:rFonts w:ascii="Marianne" w:hAnsi="Marianne"/>
          <w:sz w:val="24"/>
          <w:szCs w:val="24"/>
        </w:rPr>
      </w:pPr>
      <w:r/>
      <w:bookmarkStart w:id="7" w:name="__RefHeading___Toc2122_2130420395"/>
      <w:r/>
      <w:bookmarkEnd w:id="7"/>
      <w:r>
        <w:rPr>
          <w:rFonts w:ascii="Marianne" w:hAnsi="Marianne" w:cs="Marianne"/>
          <w:color w:val="00A65D"/>
          <w:sz w:val="40"/>
          <w:szCs w:val="40"/>
        </w:rPr>
        <w:t xml:space="preserve">4 - </w:t>
      </w:r>
      <w:hyperlink r:id="rId16" w:tooltip="https://www.economie.gouv.fr/plan-de-relance/profils/entreprises/prime-conversion-soutien-aquisition-agro-equipements" w:history="1">
        <w:r>
          <w:rPr>
            <w:rStyle w:val="721"/>
            <w:rFonts w:ascii="Marianne" w:hAnsi="Marianne" w:cs="Marianne"/>
            <w:color w:val="00A65D"/>
            <w:sz w:val="40"/>
            <w:szCs w:val="40"/>
            <w:u w:val="single"/>
          </w:rPr>
          <w:t xml:space="preserve">Prime à la conversion des agroéquipements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21 (19%)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21 (19%)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8" w:name="__DdeLink__225_36144007583"/>
            <w:r>
              <w:rPr>
                <w:rFonts w:ascii="Marianne" w:hAnsi="Marianne"/>
                <w:b/>
                <w:bCs/>
                <w:sz w:val="20"/>
                <w:szCs w:val="20"/>
              </w:rPr>
              <w:t xml:space="preserve">: Île-de-France</w:t>
            </w:r>
            <w:bookmarkEnd w:id="8"/>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113 (1%)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113 (1%)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bénéficiaires de la prime à la conversion des agroéquipements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8 277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8 277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740"/>
      </w:pPr>
      <w:r/>
      <w:r>
        <w:br w:type="page"/>
      </w:r>
      <w:r/>
    </w:p>
    <w:p>
      <w:pPr>
        <w:pStyle w:val="698"/>
        <w:numPr>
          <w:ilvl w:val="2"/>
          <w:numId w:val="7"/>
        </w:numPr>
        <w:jc w:val="center"/>
        <w:spacing w:lineRule="auto" w:line="240" w:after="120" w:before="140"/>
        <w:rPr>
          <w:rFonts w:ascii="Marianne" w:hAnsi="Marianne"/>
          <w:sz w:val="24"/>
          <w:szCs w:val="24"/>
        </w:rPr>
      </w:pPr>
      <w:r/>
      <w:bookmarkStart w:id="9" w:name="__RefHeading___Toc2124_2130420395"/>
      <w:r/>
      <w:bookmarkEnd w:id="9"/>
      <w:r>
        <w:rPr>
          <w:rFonts w:ascii="Marianne" w:hAnsi="Marianne" w:cs="Marianne"/>
          <w:color w:val="00A65D"/>
          <w:sz w:val="40"/>
          <w:szCs w:val="40"/>
        </w:rPr>
        <w:t xml:space="preserve">5 - </w:t>
      </w:r>
      <w:hyperlink r:id="rId17" w:tooltip="https://www.ecologie.gouv.fr/france-relance-bonus-ecologique-et-prime-conversion" w:history="1">
        <w:r>
          <w:rPr>
            <w:rStyle w:val="721"/>
            <w:rFonts w:ascii="Marianne" w:hAnsi="Marianne" w:cs="Marianne"/>
            <w:color w:val="00A65D"/>
            <w:sz w:val="40"/>
            <w:szCs w:val="40"/>
            <w:u w:val="single"/>
          </w:rPr>
          <w:t xml:space="preserve">Prime à la conversion des véhicules légers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2 070 (13%)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1 943 (13%)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1 839 (13%)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0" w:name="__DdeLink__225_36144007584"/>
            <w:r>
              <w:rPr>
                <w:rFonts w:ascii="Marianne" w:hAnsi="Marianne"/>
                <w:b/>
                <w:bCs/>
                <w:sz w:val="20"/>
                <w:szCs w:val="20"/>
              </w:rPr>
              <w:t xml:space="preserve">: Île-de-France</w:t>
            </w:r>
            <w:bookmarkEnd w:id="10"/>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15 866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14 930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14 053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primes à la conversion</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188 317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179 763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170 873  </w:t>
            </w:r>
            <w:r/>
          </w:p>
        </w:tc>
      </w:tr>
    </w:tbl>
    <w:p>
      <w:pPr>
        <w:pStyle w:val="740"/>
      </w:pPr>
      <w:r/>
      <w:r>
        <w:br w:type="page"/>
      </w:r>
      <w:r/>
    </w:p>
    <w:p>
      <w:pPr>
        <w:pStyle w:val="698"/>
        <w:numPr>
          <w:ilvl w:val="2"/>
          <w:numId w:val="8"/>
        </w:numPr>
        <w:jc w:val="center"/>
        <w:spacing w:lineRule="auto" w:line="240" w:after="120" w:before="140"/>
        <w:rPr>
          <w:rFonts w:ascii="Marianne" w:hAnsi="Marianne"/>
          <w:sz w:val="24"/>
          <w:szCs w:val="24"/>
        </w:rPr>
      </w:pPr>
      <w:r/>
      <w:bookmarkStart w:id="11" w:name="__RefHeading___Toc2126_2130420395"/>
      <w:r/>
      <w:bookmarkEnd w:id="11"/>
      <w:r>
        <w:rPr>
          <w:rFonts w:ascii="Marianne" w:hAnsi="Marianne" w:cs="Marianne"/>
          <w:color w:val="00A65D"/>
          <w:sz w:val="40"/>
          <w:szCs w:val="40"/>
        </w:rPr>
        <w:t xml:space="preserve">6 - </w:t>
      </w:r>
      <w:hyperlink r:id="rId18" w:tooltip="https://www.economie.gouv.fr/plan-de-relance/profils/entreprises/fonds-recyclage-friches" w:history="1">
        <w:r>
          <w:rPr>
            <w:rStyle w:val="721"/>
            <w:rFonts w:ascii="Marianne" w:hAnsi="Marianne" w:cs="Marianne"/>
            <w:color w:val="00A65D"/>
            <w:sz w:val="40"/>
            <w:szCs w:val="40"/>
            <w:u w:val="single"/>
          </w:rPr>
          <w:t xml:space="preserve">Réhabilitation Friches (urbaines et sites pollués)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2" w:name="__DdeLink__225_36144007585"/>
            <w:r>
              <w:rPr>
                <w:rFonts w:ascii="Marianne" w:hAnsi="Marianne"/>
                <w:b/>
                <w:bCs/>
                <w:sz w:val="20"/>
                <w:szCs w:val="20"/>
              </w:rPr>
              <w:t xml:space="preserve">: Île-de-France</w:t>
            </w:r>
            <w:bookmarkEnd w:id="1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sites concernés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740"/>
      </w:pPr>
      <w:r/>
      <w:r>
        <w:br w:type="page"/>
      </w:r>
      <w:r/>
    </w:p>
    <w:p>
      <w:pPr>
        <w:pStyle w:val="698"/>
        <w:numPr>
          <w:ilvl w:val="2"/>
          <w:numId w:val="9"/>
        </w:numPr>
        <w:jc w:val="center"/>
        <w:spacing w:lineRule="auto" w:line="240" w:after="120" w:before="140"/>
        <w:rPr>
          <w:rFonts w:ascii="Marianne" w:hAnsi="Marianne"/>
          <w:sz w:val="24"/>
          <w:szCs w:val="24"/>
        </w:rPr>
      </w:pPr>
      <w:r/>
      <w:bookmarkStart w:id="13" w:name="__RefHeading___Toc2128_2130420395"/>
      <w:r/>
      <w:bookmarkEnd w:id="13"/>
      <w:r>
        <w:rPr>
          <w:rFonts w:ascii="Marianne" w:hAnsi="Marianne" w:cs="Marianne"/>
          <w:color w:val="00A65D"/>
          <w:sz w:val="40"/>
          <w:szCs w:val="40"/>
        </w:rPr>
        <w:t xml:space="preserve">7 - </w:t>
      </w:r>
      <w:hyperlink r:id="rId19" w:tooltip="https://www.economie.gouv.fr/plan-de-relance/profils/administrations/renovation-energetique-batiments-publics" w:history="1">
        <w:r>
          <w:rPr>
            <w:rStyle w:val="721"/>
            <w:rFonts w:ascii="Marianne" w:hAnsi="Marianne" w:cs="Marianne"/>
            <w:color w:val="00A65D"/>
            <w:sz w:val="40"/>
            <w:szCs w:val="40"/>
            <w:u w:val="single"/>
          </w:rPr>
          <w:t xml:space="preserve">Rénovation bâtiments Etat</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13 (12%)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 (10%)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 (10%)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4" w:name="__DdeLink__225_36144007586"/>
            <w:r>
              <w:rPr>
                <w:rFonts w:ascii="Marianne" w:hAnsi="Marianne"/>
                <w:b/>
                <w:bCs/>
                <w:sz w:val="20"/>
                <w:szCs w:val="20"/>
              </w:rPr>
              <w:t xml:space="preserve">: Île-de-France</w:t>
            </w:r>
            <w:bookmarkEnd w:id="14"/>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107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89 (9%)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77 (13%)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bâtiments dont le marché de rénovation est notifié</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1 420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995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587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numPr>
                <w:ilvl w:val="0"/>
                <w:numId w:val="26"/>
              </w:numPr>
              <w:spacing w:after="240" w:before="240"/>
              <w:tabs>
                <w:tab w:val="left" w:pos="-360" w:leader="none"/>
                <w:tab w:val="left" w:pos="491" w:leader="none"/>
              </w:tabs>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13,7 millions d’euros pour réhabiliter le « bâtiment 503 », centre d’entrepreneuriat et d’innovation de l’Institut d’Optique Graduate School à Orsay ;</w:t>
            </w:r>
            <w:r/>
          </w:p>
          <w:p>
            <w:pPr>
              <w:numPr>
                <w:ilvl w:val="0"/>
                <w:numId w:val="26"/>
              </w:numPr>
              <w:spacing w:after="240" w:before="240"/>
              <w:tabs>
                <w:tab w:val="left" w:pos="-360" w:leader="none"/>
                <w:tab w:val="left" w:pos="491" w:leader="none"/>
              </w:tabs>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22,7 millions d’euros pour la rénovation énergétique de la cité administrative d’Evry ;</w:t>
            </w:r>
            <w:r/>
          </w:p>
          <w:p>
            <w:pPr>
              <w:numPr>
                <w:ilvl w:val="0"/>
                <w:numId w:val="26"/>
              </w:numPr>
              <w:spacing w:after="240" w:before="240"/>
              <w:tabs>
                <w:tab w:val="left" w:pos="-360" w:leader="none"/>
                <w:tab w:val="left" w:pos="491" w:leader="none"/>
              </w:tabs>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13,2 millions d’euros consacrés à la réhabilitation de bâtiments de l’Université d’Evry Val d’Essonne.</w:t>
            </w:r>
            <w:r/>
          </w:p>
          <w:p>
            <w:pPr>
              <w:pStyle w:val="739"/>
              <w:jc w:val="left"/>
              <w:spacing w:lineRule="auto" w:line="240" w:after="0" w:before="0"/>
            </w:pPr>
            <w:r/>
            <w:r/>
          </w:p>
        </w:tc>
      </w:tr>
    </w:tbl>
    <w:p>
      <w:pPr>
        <w:pStyle w:val="740"/>
      </w:pPr>
      <w:r/>
      <w:r>
        <w:br w:type="page"/>
      </w:r>
      <w:r/>
    </w:p>
    <w:p>
      <w:pPr>
        <w:pStyle w:val="695"/>
        <w:rPr>
          <w:rFonts w:ascii="Marianne" w:hAnsi="Marianne" w:cs="Arial"/>
          <w:sz w:val="56"/>
          <w:szCs w:val="56"/>
        </w:rPr>
      </w:pPr>
      <w:r>
        <w:rPr>
          <w:rFonts w:ascii="Marianne" w:hAnsi="Marianne" w:cs="Arial"/>
          <w:sz w:val="56"/>
          <w:szCs w:val="56"/>
        </w:rPr>
      </w:r>
      <w:r/>
    </w:p>
    <w:p>
      <w:pPr>
        <w:pStyle w:val="697"/>
        <w:numPr>
          <w:ilvl w:val="1"/>
          <w:numId w:val="10"/>
        </w:numPr>
        <w:rPr>
          <w:sz w:val="44"/>
          <w:szCs w:val="44"/>
        </w:rPr>
      </w:pPr>
      <w:r/>
      <w:bookmarkStart w:id="15" w:name="__RefHeading___Toc2130_2130420395"/>
      <w:r/>
      <w:bookmarkEnd w:id="15"/>
      <w:r>
        <w:rPr>
          <w:rFonts w:ascii="Marianne" w:hAnsi="Marianne"/>
          <w:sz w:val="48"/>
          <w:szCs w:val="48"/>
        </w:rPr>
        <w:t xml:space="preserve">Volet 2 : Compétitivité</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pStyle w:val="739"/>
              <w:jc w:val="left"/>
              <w:spacing w:lineRule="auto" w:line="240" w:after="0" w:before="0"/>
              <w:rPr>
                <w:rFonts w:ascii="Marianne" w:hAnsi="Marianne"/>
              </w:rPr>
            </w:pPr>
            <w:r>
              <w:rPr>
                <w:rFonts w:ascii="Marianne" w:hAnsi="Marianne" w:cs="Calibri" w:eastAsia="Calibri"/>
                <w:b/>
                <w:bCs/>
                <w:color w:val="auto"/>
                <w:sz w:val="20"/>
                <w:szCs w:val="20"/>
              </w:rPr>
              <w:t xml:space="preserve"> </w:t>
            </w:r>
            <w:r>
              <w:rPr>
                <w:rFonts w:ascii="Marianne" w:hAnsi="Marianne" w:cs="Calibri" w:eastAsia="Calibri"/>
                <w:b/>
                <w:bCs/>
                <w:color w:val="auto"/>
                <w:sz w:val="20"/>
                <w:szCs w:val="20"/>
              </w:rPr>
              <w:t xml:space="preserve">Commentaires généraux :</w:t>
            </w:r>
            <w:r>
              <w:rPr>
                <w:rFonts w:ascii="Marianne" w:hAnsi="Marianne" w:cs="Calibri" w:eastAsia="Calibri"/>
                <w:b w:val="false"/>
                <w:bCs w:val="false"/>
                <w:color w:val="auto"/>
                <w:sz w:val="20"/>
                <w:szCs w:val="20"/>
              </w:rPr>
              <w:t xml:space="preserve"> </w:t>
            </w:r>
            <w:r/>
          </w:p>
          <w:p>
            <w:pPr>
              <w:pStyle w:val="739"/>
              <w:jc w:val="left"/>
              <w:spacing w:lineRule="auto" w:line="240" w:after="0" w:before="0"/>
              <w:rPr>
                <w:rFonts w:ascii="Marianne" w:hAnsi="Marianne" w:cs="Calibri" w:eastAsia="Calibri"/>
                <w:b w:val="false"/>
                <w:color w:val="auto"/>
                <w:sz w:val="20"/>
                <w:szCs w:val="20"/>
                <w:highlight w:val="none"/>
              </w:rPr>
            </w:pPr>
            <w:r>
              <w:rPr>
                <w:rFonts w:ascii="Marianne" w:hAnsi="Marianne" w:cs="Calibri" w:eastAsia="Calibri"/>
                <w:b w:val="false"/>
                <w:bCs w:val="false"/>
                <w:color w:val="auto"/>
                <w:sz w:val="20"/>
                <w:szCs w:val="20"/>
              </w:rPr>
              <w:t xml:space="preserve">  </w:t>
            </w:r>
            <w:r/>
          </w:p>
          <w:p>
            <w:pPr>
              <w:pStyle w:val="739"/>
              <w:jc w:val="left"/>
              <w:spacing w:lineRule="auto" w:line="240" w:after="0" w:before="0"/>
              <w:rPr>
                <w:rFonts w:ascii="Marianne" w:hAnsi="Marianne"/>
              </w:rPr>
            </w:pPr>
            <w:r>
              <w:rPr>
                <w:rFonts w:ascii="Marianne" w:hAnsi="Marianne" w:cs="Calibri" w:eastAsia="Calibri"/>
                <w:b w:val="false"/>
                <w:bCs w:val="false"/>
                <w:color w:val="auto"/>
                <w:sz w:val="20"/>
                <w:szCs w:val="20"/>
                <w:highlight w:val="none"/>
              </w:rPr>
              <w:t xml:space="preserve">Les entreprises industrielles sont très dynamiques et l’Essonne compte de nombreux lauréats des appels à projets industriels de France Relance, sur tout le territoire, tant dans la partie rurale du sud du département que sur le plateau de Saclay ou encore à Evry et ses alentours et des entreprises de toutes tailles, de la PME locale au groupe international.</w:t>
            </w:r>
            <w:r>
              <w:rPr>
                <w:rFonts w:ascii="Marianne" w:hAnsi="Marianne" w:cs="Calibri" w:eastAsia="Calibri"/>
                <w:b w:val="false"/>
                <w:bCs w:val="false"/>
                <w:color w:val="auto"/>
                <w:sz w:val="20"/>
                <w:szCs w:val="20"/>
                <w:highlight w:val="none"/>
              </w:rPr>
            </w:r>
          </w:p>
        </w:tc>
      </w:tr>
    </w:tbl>
    <w:p>
      <w:pPr>
        <w:pStyle w:val="740"/>
      </w:pPr>
      <w:r/>
      <w:r>
        <w:br w:type="page"/>
      </w:r>
      <w:r/>
    </w:p>
    <w:p>
      <w:pPr>
        <w:pStyle w:val="698"/>
        <w:numPr>
          <w:ilvl w:val="2"/>
          <w:numId w:val="11"/>
        </w:numPr>
        <w:jc w:val="center"/>
        <w:spacing w:lineRule="auto" w:line="240" w:after="120" w:before="140"/>
        <w:rPr>
          <w:rFonts w:ascii="Marianne" w:hAnsi="Marianne"/>
          <w:sz w:val="24"/>
          <w:szCs w:val="24"/>
        </w:rPr>
      </w:pPr>
      <w:r/>
      <w:bookmarkStart w:id="16" w:name="__RefHeading___Toc2132_2130420395"/>
      <w:r/>
      <w:bookmarkEnd w:id="16"/>
      <w:r>
        <w:rPr>
          <w:rFonts w:ascii="Marianne" w:hAnsi="Marianne" w:cs="Marianne"/>
          <w:color w:val="00A65D"/>
          <w:sz w:val="40"/>
          <w:szCs w:val="40"/>
        </w:rPr>
        <w:t xml:space="preserve">8 - </w:t>
      </w:r>
      <w:hyperlink r:id="rId20" w:tooltip="https://www.entreprises.gouv.fr/fr/industrie/politique-industrielle/territoires-d-industrie" w:history="1">
        <w:r>
          <w:rPr>
            <w:rStyle w:val="721"/>
            <w:rFonts w:ascii="Marianne" w:hAnsi="Marianne" w:cs="Marianne"/>
            <w:color w:val="00A65D"/>
            <w:sz w:val="40"/>
            <w:szCs w:val="40"/>
            <w:u w:val="single"/>
          </w:rPr>
          <w:t xml:space="preserve">AAP Industrie : Soutien aux projets industriels territoires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10 (15%)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 (12%)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 (12%)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7" w:name="__DdeLink__225_36144007587"/>
            <w:r>
              <w:rPr>
                <w:rFonts w:ascii="Marianne" w:hAnsi="Marianne"/>
                <w:b/>
                <w:bCs/>
                <w:sz w:val="20"/>
                <w:szCs w:val="20"/>
              </w:rPr>
              <w:t xml:space="preserve">: Île-de-France</w:t>
            </w:r>
            <w:bookmarkEnd w:id="17"/>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68 (8%)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51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51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863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727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625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739"/>
              <w:jc w:val="left"/>
              <w:spacing w:lineRule="auto" w:line="240" w:after="0" w:before="0"/>
            </w:pPr>
            <w:r>
              <w:rPr>
                <w:rFonts w:ascii="Marianne" w:hAnsi="Marianne" w:cs="Calibri" w:eastAsia="Calibri"/>
                <w:b w:val="false"/>
                <w:bCs w:val="false"/>
                <w:color w:val="auto"/>
                <w:sz w:val="20"/>
                <w:szCs w:val="20"/>
              </w:rPr>
              <w:t xml:space="preserve">Université d’Evry Val d’Essonne : création d’une plateforme « usine du futur ». </w:t>
              <w:br/>
              <w:t xml:space="preserve"> </w:t>
              <w:br/>
              <w:t xml:space="preserve">Natural Grass : Création sur mesure de surfaces engazonnées. Subvention pour l’augmentation de capacités de production. </w:t>
              <w:br/>
              <w:t xml:space="preserve"> </w:t>
              <w:br/>
              <w:t xml:space="preserve">Pollux</w:t>
            </w:r>
            <w:r>
              <w:rPr>
                <w:rFonts w:ascii="Marianne" w:hAnsi="Marianne" w:cs="Calibri" w:eastAsia="Calibri"/>
                <w:b w:val="false"/>
                <w:bCs w:val="false"/>
                <w:color w:val="auto"/>
                <w:sz w:val="20"/>
                <w:szCs w:val="20"/>
              </w:rPr>
              <w:t xml:space="preserve"> : Conception et la production de serrures mécaniques. Subvention pour la modernisation des outils de production. </w:t>
              <w:br/>
              <w:t xml:space="preserve"> </w:t>
              <w:br/>
              <w:t xml:space="preserve">Drago : Maison française de référence en matière d'insignes et de décorations. Subvention pour l’augmentation des capacités de production, </w:t>
            </w:r>
            <w:r>
              <w:rPr>
                <w:rFonts w:ascii="Marianne" w:hAnsi="Marianne" w:cs="Calibri" w:eastAsia="Calibri"/>
                <w:b w:val="false"/>
                <w:bCs w:val="false"/>
                <w:color w:val="auto"/>
                <w:sz w:val="20"/>
                <w:szCs w:val="20"/>
              </w:rPr>
              <w:t xml:space="preserve">réinternalisation de certains savoir-faire, installation d’un atelier de prototypage. </w:t>
              <w:br/>
              <w:t xml:space="preserve"> </w:t>
              <w:br/>
              <w:t xml:space="preserve">Japell : Imprimerie spécialisée en sérigraphie. Subvention pour l’acquisition d’un équipement de production de nouvelle génération, une presse de «marquage à chaud».  </w:t>
            </w:r>
            <w:r/>
          </w:p>
        </w:tc>
      </w:tr>
    </w:tbl>
    <w:p>
      <w:pPr>
        <w:pStyle w:val="740"/>
      </w:pPr>
      <w:r/>
      <w:r>
        <w:br w:type="page"/>
      </w:r>
      <w:r/>
    </w:p>
    <w:p>
      <w:pPr>
        <w:pStyle w:val="698"/>
        <w:numPr>
          <w:ilvl w:val="2"/>
          <w:numId w:val="12"/>
        </w:numPr>
        <w:jc w:val="center"/>
        <w:spacing w:lineRule="auto" w:line="240" w:after="120" w:before="140"/>
        <w:rPr>
          <w:rFonts w:ascii="Marianne" w:hAnsi="Marianne"/>
          <w:sz w:val="24"/>
          <w:szCs w:val="24"/>
        </w:rPr>
      </w:pPr>
      <w:r/>
      <w:bookmarkStart w:id="18" w:name="__RefHeading___Toc2134_2130420395"/>
      <w:r/>
      <w:bookmarkEnd w:id="18"/>
      <w:r>
        <w:rPr>
          <w:rFonts w:ascii="Marianne" w:hAnsi="Marianne" w:cs="Marianne"/>
          <w:color w:val="00A65D"/>
          <w:sz w:val="40"/>
          <w:szCs w:val="40"/>
        </w:rPr>
        <w:t xml:space="preserve">9 - </w:t>
      </w:r>
      <w:hyperlink r:id="rId21" w:tooltip="https://www.bpifrance.fr/A-la-une/Appels-a-projets-concours/Appel-a-projets-Plan-de-relance-pour-l-industrie-Secteurs-strategiques-volet-national-50697" w:history="1">
        <w:r>
          <w:rPr>
            <w:rStyle w:val="721"/>
            <w:rFonts w:ascii="Marianne" w:hAnsi="Marianne" w:cs="Marianne"/>
            <w:color w:val="00A65D"/>
            <w:sz w:val="40"/>
            <w:szCs w:val="40"/>
            <w:u w:val="single"/>
          </w:rPr>
          <w:t xml:space="preserve">AAP Industrie : Sécurisation approvisionnements critiques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 (30%)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 (30%)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9 (35%)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19" w:name="__DdeLink__225_36144007588"/>
            <w:r>
              <w:rPr>
                <w:rFonts w:ascii="Marianne" w:hAnsi="Marianne"/>
                <w:b/>
                <w:bCs/>
                <w:sz w:val="20"/>
                <w:szCs w:val="20"/>
              </w:rPr>
              <w:t xml:space="preserve">: Île-de-France</w:t>
            </w:r>
            <w:bookmarkEnd w:id="19"/>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30 (10%)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30 (10%)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26 (9%)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TPE,PME,ETI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309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309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281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739"/>
              <w:jc w:val="left"/>
              <w:spacing w:lineRule="auto" w:line="240" w:after="0" w:before="0"/>
            </w:pPr>
            <w:r>
              <w:rPr>
                <w:rFonts w:ascii="Marianne" w:hAnsi="Marianne" w:cs="Calibri" w:eastAsia="Calibri"/>
                <w:b w:val="false"/>
                <w:bCs w:val="false"/>
                <w:color w:val="auto"/>
                <w:sz w:val="20"/>
                <w:szCs w:val="20"/>
              </w:rPr>
              <w:t xml:space="preserve">X-Fab : Fabricant de semi-conducteurs. Subvention pour la relocalisation </w:t>
            </w:r>
            <w:r>
              <w:rPr>
                <w:rFonts w:ascii="Marianne" w:hAnsi="Marianne" w:cs="Calibri" w:eastAsia="Calibri"/>
                <w:b w:val="false"/>
                <w:bCs w:val="false"/>
                <w:color w:val="auto"/>
                <w:sz w:val="20"/>
                <w:szCs w:val="20"/>
              </w:rPr>
              <w:t xml:space="preserve">de la production. </w:t>
              <w:br/>
              <w:t xml:space="preserve"> </w:t>
              <w:br/>
              <w:t xml:space="preserve">Reflex-CES : Concpetion et fabrication de cartes haute vitesse et de processeurs embarqués. </w:t>
              <w:br/>
              <w:t xml:space="preserve">Subvention pour le développement d’une nouvelle génération de modules électroniques embarqués. </w:t>
              <w:br/>
              <w:t xml:space="preserve"> </w:t>
              <w:br/>
              <w:t xml:space="preserve">Quandela : Entreprise spécialisée dans les t</w:t>
            </w:r>
            <w:r>
              <w:rPr>
                <w:rFonts w:ascii="Marianne" w:hAnsi="Marianne" w:cs="Calibri" w:eastAsia="Calibri"/>
                <w:b w:val="false"/>
                <w:bCs w:val="false"/>
                <w:color w:val="auto"/>
                <w:sz w:val="20"/>
                <w:szCs w:val="20"/>
              </w:rPr>
              <w:t xml:space="preserve">echnologies quantiques. Subvention pour la relocalisation en France de son unité de production. </w:t>
              <w:br/>
              <w:t xml:space="preserve"> </w:t>
              <w:br/>
              <w:t xml:space="preserve">Nanoe : Entreprise spécialisée dans les matières premières avancées. Subvention pour le développement d’une gamme de produits pour la fabrication additive.  </w:t>
            </w:r>
            <w:r/>
          </w:p>
        </w:tc>
      </w:tr>
    </w:tbl>
    <w:p>
      <w:pPr>
        <w:pStyle w:val="740"/>
      </w:pPr>
      <w:r/>
      <w:r>
        <w:br w:type="page"/>
      </w:r>
      <w:r/>
    </w:p>
    <w:p>
      <w:pPr>
        <w:pStyle w:val="698"/>
        <w:numPr>
          <w:ilvl w:val="2"/>
          <w:numId w:val="13"/>
        </w:numPr>
        <w:jc w:val="center"/>
        <w:spacing w:lineRule="auto" w:line="240" w:after="120" w:before="140"/>
        <w:rPr>
          <w:rFonts w:ascii="Marianne" w:hAnsi="Marianne"/>
          <w:sz w:val="24"/>
          <w:szCs w:val="24"/>
        </w:rPr>
      </w:pPr>
      <w:r/>
      <w:bookmarkStart w:id="20" w:name="__RefHeading___Toc2136_2130420395"/>
      <w:r/>
      <w:bookmarkEnd w:id="20"/>
      <w:r>
        <w:rPr>
          <w:rFonts w:ascii="Marianne" w:hAnsi="Marianne" w:cs="Marianne"/>
          <w:color w:val="00A65D"/>
          <w:sz w:val="40"/>
          <w:szCs w:val="40"/>
        </w:rPr>
        <w:t xml:space="preserve">10 - </w:t>
      </w:r>
      <w:hyperlink r:id="rId22" w:tooltip="https://www.economie.gouv.fr/plan-de-relance/profils/entreprises/aides-francenum-transformation-numerique" w:history="1">
        <w:r>
          <w:rPr>
            <w:rStyle w:val="721"/>
            <w:rFonts w:ascii="Marianne" w:hAnsi="Marianne" w:cs="Marianne"/>
            <w:color w:val="00A65D"/>
            <w:sz w:val="40"/>
            <w:szCs w:val="40"/>
            <w:u w:val="single"/>
          </w:rPr>
          <w:t xml:space="preserve">France Num : aide à la numérisation des TPE,PME,ETI</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671 (8%)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535 (8%)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388 (8%)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1" w:name="__DdeLink__225_36144007589"/>
            <w:r>
              <w:rPr>
                <w:rFonts w:ascii="Marianne" w:hAnsi="Marianne"/>
                <w:b/>
                <w:bCs/>
                <w:sz w:val="20"/>
                <w:szCs w:val="20"/>
              </w:rPr>
              <w:t xml:space="preserve">: Île-de-France</w:t>
            </w:r>
            <w:bookmarkEnd w:id="21"/>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8 561 (17%)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6 655 (17%)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4 669 (17%)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d'accompagnements dispensés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50 848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39 192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27 864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739"/>
              <w:jc w:val="left"/>
              <w:spacing w:lineRule="auto" w:line="240" w:after="0" w:before="0"/>
            </w:pPr>
            <w:r>
              <w:rPr>
                <w:rFonts w:ascii="Marianne" w:hAnsi="Marianne" w:cs="Calibri" w:eastAsia="Calibri"/>
                <w:b w:val="false"/>
                <w:bCs w:val="false"/>
                <w:color w:val="auto"/>
                <w:sz w:val="20"/>
                <w:szCs w:val="20"/>
              </w:rPr>
              <w:t xml:space="preserve">  </w:t>
            </w:r>
            <w:r/>
          </w:p>
        </w:tc>
      </w:tr>
    </w:tbl>
    <w:p>
      <w:pPr>
        <w:pStyle w:val="740"/>
      </w:pPr>
      <w:r/>
      <w:r>
        <w:br w:type="page"/>
      </w:r>
      <w:r/>
    </w:p>
    <w:p>
      <w:pPr>
        <w:pStyle w:val="698"/>
        <w:numPr>
          <w:ilvl w:val="2"/>
          <w:numId w:val="14"/>
        </w:numPr>
        <w:jc w:val="center"/>
        <w:spacing w:lineRule="auto" w:line="240" w:after="120" w:before="140"/>
        <w:rPr>
          <w:rFonts w:ascii="Marianne" w:hAnsi="Marianne"/>
          <w:sz w:val="24"/>
          <w:szCs w:val="24"/>
        </w:rPr>
      </w:pPr>
      <w:r/>
      <w:bookmarkStart w:id="22" w:name="__RefHeading___Toc2138_2130420395"/>
      <w:r/>
      <w:bookmarkEnd w:id="22"/>
      <w:r>
        <w:rPr>
          <w:rFonts w:ascii="Marianne" w:hAnsi="Marianne" w:cs="Marianne"/>
          <w:color w:val="00A65D"/>
          <w:sz w:val="40"/>
          <w:szCs w:val="40"/>
        </w:rPr>
        <w:t xml:space="preserve">11 - </w:t>
      </w:r>
      <w:hyperlink r:id="rId23" w:tooltip="https://www.economie.gouv.fr/plan-de-relance/profils/entreprises/aide-investissement-industrie-du-futur" w:history="1">
        <w:r>
          <w:rPr>
            <w:rStyle w:val="721"/>
            <w:rFonts w:ascii="Marianne" w:hAnsi="Marianne" w:cs="Marianne"/>
            <w:color w:val="00A65D"/>
            <w:sz w:val="40"/>
            <w:szCs w:val="40"/>
            <w:u w:val="single"/>
          </w:rPr>
          <w:t xml:space="preserve">Industrie du futur</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12 (11%)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 (12%)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 (12%)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3" w:name="__DdeLink__225_361440075810"/>
            <w:r>
              <w:rPr>
                <w:rFonts w:ascii="Marianne" w:hAnsi="Marianne"/>
                <w:b/>
                <w:bCs/>
                <w:sz w:val="20"/>
                <w:szCs w:val="20"/>
              </w:rPr>
              <w:t xml:space="preserve">: Île-de-France</w:t>
            </w:r>
            <w:bookmarkEnd w:id="23"/>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111 (5%)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68 (7%)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67 (10%)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2 403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1 007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705  </w:t>
            </w:r>
            <w:r/>
          </w:p>
        </w:tc>
      </w:tr>
    </w:tbl>
    <w:p>
      <w:pPr>
        <w:pStyle w:val="740"/>
      </w:pPr>
      <w:r/>
      <w:r>
        <w:br w:type="page"/>
      </w:r>
      <w:r/>
    </w:p>
    <w:p>
      <w:pPr>
        <w:pStyle w:val="698"/>
        <w:numPr>
          <w:ilvl w:val="2"/>
          <w:numId w:val="15"/>
        </w:numPr>
        <w:jc w:val="center"/>
        <w:spacing w:lineRule="auto" w:line="240" w:after="120" w:before="140"/>
        <w:rPr>
          <w:rFonts w:ascii="Marianne" w:hAnsi="Marianne"/>
          <w:sz w:val="24"/>
          <w:szCs w:val="24"/>
        </w:rPr>
      </w:pPr>
      <w:r/>
      <w:bookmarkStart w:id="24" w:name="__RefHeading___Toc2140_2130420395"/>
      <w:r/>
      <w:bookmarkEnd w:id="24"/>
      <w:r>
        <w:rPr>
          <w:rFonts w:ascii="Marianne" w:hAnsi="Marianne" w:cs="Marianne"/>
          <w:color w:val="00A65D"/>
          <w:sz w:val="40"/>
          <w:szCs w:val="40"/>
        </w:rPr>
        <w:t xml:space="preserve">12 - </w:t>
      </w:r>
      <w:hyperlink r:id="rId24" w:tooltip="https://www.economie.gouv.fr/files/files/directions_services/plan-de-relance/Guide-mesures-relance-exportations.pdf" w:history="1">
        <w:r>
          <w:rPr>
            <w:rStyle w:val="721"/>
            <w:rFonts w:ascii="Marianne" w:hAnsi="Marianne" w:cs="Marianne"/>
            <w:color w:val="00A65D"/>
            <w:sz w:val="40"/>
            <w:szCs w:val="40"/>
            <w:u w:val="single"/>
          </w:rPr>
          <w:t xml:space="preserve">Renforcement subventions Business France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33 (5%)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26 (5%)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20 (4%)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5" w:name="__DdeLink__225_361440075811"/>
            <w:r>
              <w:rPr>
                <w:rFonts w:ascii="Marianne" w:hAnsi="Marianne"/>
                <w:b/>
                <w:bCs/>
                <w:sz w:val="20"/>
                <w:szCs w:val="20"/>
              </w:rPr>
              <w:t xml:space="preserve">: Île-de-France</w:t>
            </w:r>
            <w:bookmarkEnd w:id="25"/>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661 (21%)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568 (21%)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474 (22%)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bénéficiaires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3 184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2 651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2 145  </w:t>
            </w:r>
            <w:r/>
          </w:p>
        </w:tc>
      </w:tr>
    </w:tbl>
    <w:p>
      <w:pPr>
        <w:pStyle w:val="695"/>
        <w:spacing w:after="160" w:before="0"/>
        <w:rPr>
          <w:rFonts w:ascii="Marianne" w:hAnsi="Marianne"/>
          <w:sz w:val="6"/>
          <w:szCs w:val="6"/>
        </w:rPr>
      </w:pPr>
      <w:r>
        <w:rPr>
          <w:rFonts w:ascii="Marianne" w:hAnsi="Marianne"/>
          <w:sz w:val="6"/>
          <w:szCs w:val="6"/>
        </w:rPr>
      </w:r>
      <w:r/>
    </w:p>
    <w:tbl>
      <w:tblPr>
        <w:tblW w:w="9417" w:type="dxa"/>
        <w:tblInd w:w="-5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417"/>
      </w:tblGrid>
      <w:tr>
        <w:trPr>
          <w:trHeight w:val="2433"/>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417" w:type="dxa"/>
            <w:textDirection w:val="lrTb"/>
            <w:noWrap w:val="false"/>
          </w:tcPr>
          <w:p>
            <w:pPr>
              <w:pStyle w:val="734"/>
              <w:spacing w:lineRule="auto" w:line="240"/>
            </w:pPr>
            <w:r>
              <w:rPr>
                <w:rFonts w:ascii="Marianne" w:hAnsi="Marianne"/>
                <w:b/>
                <w:bCs/>
                <w:sz w:val="20"/>
                <w:szCs w:val="20"/>
              </w:rPr>
              <w:t xml:space="preserve"> </w:t>
            </w:r>
            <w:r>
              <w:rPr>
                <w:rFonts w:ascii="Marianne" w:hAnsi="Marianne"/>
                <w:b/>
                <w:bCs/>
                <w:sz w:val="20"/>
                <w:szCs w:val="20"/>
              </w:rPr>
              <w:t xml:space="preserve">Exemples de lauréats :</w:t>
            </w:r>
            <w:r/>
          </w:p>
          <w:p>
            <w:pPr>
              <w:pStyle w:val="739"/>
              <w:jc w:val="left"/>
              <w:spacing w:lineRule="auto" w:line="240" w:after="0" w:before="0"/>
            </w:pPr>
            <w:r>
              <w:rPr>
                <w:rFonts w:ascii="Marianne" w:hAnsi="Marianne" w:cs="Calibri" w:eastAsia="Calibri"/>
                <w:b w:val="false"/>
                <w:bCs w:val="false"/>
                <w:color w:val="auto"/>
                <w:sz w:val="20"/>
                <w:szCs w:val="20"/>
              </w:rPr>
              <w:t xml:space="preserve">  </w:t>
            </w:r>
            <w:r/>
          </w:p>
        </w:tc>
      </w:tr>
    </w:tbl>
    <w:p>
      <w:pPr>
        <w:pStyle w:val="740"/>
      </w:pPr>
      <w:r/>
      <w:r>
        <w:br w:type="page"/>
      </w:r>
      <w:r/>
    </w:p>
    <w:p>
      <w:pPr>
        <w:pStyle w:val="698"/>
        <w:numPr>
          <w:ilvl w:val="2"/>
          <w:numId w:val="16"/>
        </w:numPr>
        <w:jc w:val="center"/>
        <w:spacing w:lineRule="auto" w:line="240" w:after="120" w:before="140"/>
        <w:rPr>
          <w:rFonts w:ascii="Marianne" w:hAnsi="Marianne"/>
          <w:sz w:val="24"/>
          <w:szCs w:val="24"/>
        </w:rPr>
      </w:pPr>
      <w:r/>
      <w:bookmarkStart w:id="26" w:name="__RefHeading___Toc2142_2130420395"/>
      <w:r/>
      <w:bookmarkEnd w:id="26"/>
      <w:r>
        <w:rPr>
          <w:rFonts w:ascii="Marianne" w:hAnsi="Marianne" w:cs="Marianne"/>
          <w:color w:val="00A65D"/>
          <w:sz w:val="40"/>
          <w:szCs w:val="40"/>
        </w:rPr>
        <w:t xml:space="preserve">13 - </w:t>
      </w:r>
      <w:hyperlink r:id="rId25" w:tooltip="https://www.economie.gouv.fr/files/files/directions_services/plan-de-relance/Guide-mesures-relance-exportations.pdf" w:history="1">
        <w:r>
          <w:rPr>
            <w:rStyle w:val="721"/>
            <w:rFonts w:ascii="Marianne" w:hAnsi="Marianne" w:cs="Marianne"/>
            <w:color w:val="00A65D"/>
            <w:sz w:val="40"/>
            <w:szCs w:val="40"/>
            <w:u w:val="single"/>
          </w:rPr>
          <w:t xml:space="preserve">Soutien aux filières culturelles (cinéma, audiovisuel, musique, numérique, livre)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52 (8%)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48 (7%)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27" w:name="__DdeLink__225_361440075812"/>
            <w:r>
              <w:rPr>
                <w:rFonts w:ascii="Marianne" w:hAnsi="Marianne"/>
                <w:b/>
                <w:bCs/>
                <w:sz w:val="20"/>
                <w:szCs w:val="20"/>
              </w:rPr>
              <w:t xml:space="preserve">: Île-de-France</w:t>
            </w:r>
            <w:bookmarkEnd w:id="27"/>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667 (17%)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656 (17%)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0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d'entreprises aidées dans les secteurs du cinéma, de l'audiovisuel, du numérique et du livre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4 041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3 876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0  </w:t>
            </w:r>
            <w:r/>
          </w:p>
        </w:tc>
      </w:tr>
    </w:tbl>
    <w:p>
      <w:pPr>
        <w:pStyle w:val="740"/>
      </w:pPr>
      <w:r/>
      <w:r>
        <w:br w:type="page"/>
      </w:r>
      <w:r/>
    </w:p>
    <w:p>
      <w:pPr>
        <w:pStyle w:val="695"/>
        <w:rPr>
          <w:rFonts w:ascii="Marianne" w:hAnsi="Marianne" w:cs="Arial"/>
          <w:sz w:val="56"/>
          <w:szCs w:val="56"/>
        </w:rPr>
      </w:pPr>
      <w:r>
        <w:rPr>
          <w:rFonts w:ascii="Marianne" w:hAnsi="Marianne" w:cs="Arial"/>
          <w:sz w:val="56"/>
          <w:szCs w:val="56"/>
        </w:rPr>
      </w:r>
      <w:r/>
    </w:p>
    <w:p>
      <w:pPr>
        <w:pStyle w:val="697"/>
        <w:numPr>
          <w:ilvl w:val="1"/>
          <w:numId w:val="17"/>
        </w:numPr>
        <w:rPr>
          <w:sz w:val="44"/>
          <w:szCs w:val="44"/>
        </w:rPr>
      </w:pPr>
      <w:r/>
      <w:bookmarkStart w:id="28" w:name="__RefHeading___Toc2144_2130420395"/>
      <w:r/>
      <w:bookmarkEnd w:id="28"/>
      <w:r>
        <w:rPr>
          <w:rFonts w:ascii="Marianne" w:hAnsi="Marianne"/>
          <w:sz w:val="48"/>
          <w:szCs w:val="48"/>
        </w:rPr>
        <w:t xml:space="preserve">Volet 3 : Cohésion</w:t>
      </w:r>
      <w:r/>
    </w:p>
    <w:tbl>
      <w:tblPr>
        <w:tblW w:w="9072" w:type="dxa"/>
        <w:tblInd w:w="0" w:type="dxa"/>
        <w:tblBorders>
          <w:left w:val="single" w:color="000000" w:sz="2" w:space="0"/>
          <w:top w:val="single" w:color="000000" w:sz="2" w:space="0"/>
          <w:right w:val="single" w:color="000000" w:sz="2" w:space="0"/>
          <w:bottom w:val="single" w:color="000000" w:sz="2" w:space="0"/>
          <w:insideV w:val="single" w:color="000000" w:sz="2" w:space="0"/>
          <w:insideH w:val="single" w:color="000000" w:sz="2" w:space="0"/>
        </w:tblBorders>
        <w:tblCellMar>
          <w:left w:w="40" w:type="dxa"/>
          <w:top w:w="55" w:type="dxa"/>
          <w:right w:w="55" w:type="dxa"/>
          <w:bottom w:w="55" w:type="dxa"/>
        </w:tblCellMar>
        <w:tblLook w:val="04A0" w:firstRow="1" w:lastRow="0" w:firstColumn="1" w:lastColumn="0" w:noHBand="0" w:noVBand="1"/>
      </w:tblPr>
      <w:tblGrid>
        <w:gridCol w:w="9072"/>
      </w:tblGrid>
      <w:tr>
        <w:trPr>
          <w:trHeight w:val="8055"/>
        </w:trPr>
        <w:tc>
          <w:tcPr>
            <w:shd w:val="clear" w:color="auto" w:fill="auto"/>
            <w:tcBorders>
              <w:left w:val="single" w:color="000000" w:sz="2" w:space="0"/>
              <w:top w:val="single" w:color="000000" w:sz="2" w:space="0"/>
              <w:right w:val="single" w:color="000000" w:sz="2" w:space="0"/>
              <w:bottom w:val="single" w:color="000000" w:sz="2" w:space="0"/>
              <w:insideV w:val="single" w:color="000000" w:sz="2" w:space="0"/>
              <w:insideH w:val="single" w:color="000000" w:sz="2" w:space="0"/>
            </w:tcBorders>
            <w:tcW w:w="9072" w:type="dxa"/>
            <w:textDirection w:val="lrTb"/>
            <w:noWrap w:val="false"/>
          </w:tcPr>
          <w:p>
            <w:pPr>
              <w:pStyle w:val="739"/>
              <w:jc w:val="left"/>
              <w:spacing w:lineRule="auto" w:line="240" w:after="0" w:before="0"/>
              <w:rPr>
                <w:rFonts w:ascii="Marianne" w:hAnsi="Marianne"/>
              </w:rPr>
            </w:pPr>
            <w:r>
              <w:rPr>
                <w:rFonts w:ascii="Marianne" w:hAnsi="Marianne" w:cs="Calibri" w:eastAsia="Calibri"/>
                <w:b/>
                <w:bCs/>
                <w:color w:val="auto"/>
                <w:sz w:val="20"/>
                <w:szCs w:val="20"/>
              </w:rPr>
              <w:t xml:space="preserve"> </w:t>
            </w:r>
            <w:r>
              <w:rPr>
                <w:rFonts w:ascii="Marianne" w:hAnsi="Marianne" w:cs="Calibri" w:eastAsia="Calibri"/>
                <w:b/>
                <w:bCs/>
                <w:color w:val="auto"/>
                <w:sz w:val="20"/>
                <w:szCs w:val="20"/>
              </w:rPr>
              <w:t xml:space="preserve">Commentaires généraux :</w:t>
            </w:r>
            <w:r>
              <w:rPr>
                <w:rFonts w:ascii="Marianne" w:hAnsi="Marianne" w:cs="Calibri" w:eastAsia="Calibri"/>
                <w:b w:val="false"/>
                <w:bCs w:val="false"/>
                <w:color w:val="auto"/>
                <w:sz w:val="20"/>
                <w:szCs w:val="20"/>
              </w:rPr>
              <w:t xml:space="preserve"> </w:t>
            </w:r>
            <w:r/>
          </w:p>
          <w:p>
            <w:pPr>
              <w:pStyle w:val="739"/>
              <w:jc w:val="left"/>
              <w:spacing w:lineRule="auto" w:line="240" w:after="0" w:before="0"/>
              <w:rPr>
                <w:rFonts w:ascii="Marianne" w:hAnsi="Marianne" w:cs="Calibri" w:eastAsia="Calibri"/>
                <w:b w:val="false"/>
                <w:color w:val="auto"/>
                <w:sz w:val="20"/>
                <w:szCs w:val="20"/>
                <w:highlight w:val="none"/>
              </w:rPr>
            </w:pPr>
            <w:r>
              <w:rPr>
                <w:rFonts w:ascii="Marianne" w:hAnsi="Marianne" w:cs="Calibri" w:eastAsia="Calibri"/>
                <w:b w:val="false"/>
                <w:bCs w:val="false"/>
                <w:color w:val="auto"/>
                <w:sz w:val="20"/>
                <w:szCs w:val="20"/>
              </w:rPr>
              <w:t xml:space="preserve">  </w:t>
            </w:r>
            <w:r/>
          </w:p>
          <w:p>
            <w:pPr>
              <w:pStyle w:val="739"/>
              <w:jc w:val="left"/>
              <w:spacing w:lineRule="auto" w:line="240" w:after="0" w:before="0"/>
              <w:rPr>
                <w:rFonts w:ascii="Marianne" w:hAnsi="Marianne"/>
              </w:rPr>
            </w:pPr>
            <w:r>
              <w:rPr>
                <w:rFonts w:ascii="Marianne" w:hAnsi="Marianne" w:cs="Calibri" w:eastAsia="Calibri"/>
                <w:b w:val="false"/>
                <w:bCs w:val="false"/>
                <w:color w:val="auto"/>
                <w:sz w:val="20"/>
                <w:szCs w:val="20"/>
                <w:highlight w:val="none"/>
              </w:rPr>
              <w:t xml:space="preserve">Les dispositifs France Relance en faveur de la cohésion sociale et territoriale se déploient pleinement en Essonne, à travers le soutien à l’emploi des jeunes dans le cadre du plan 1 jeune 1 solution, l’accompagnement des collectivités territoriales pour l’investissement local ou encore le soutien apporté à des associations de lutte contre la pauvreté.</w:t>
            </w:r>
            <w:r>
              <w:rPr>
                <w:rFonts w:ascii="Marianne" w:hAnsi="Marianne" w:cs="Calibri" w:eastAsia="Calibri"/>
                <w:b w:val="false"/>
                <w:bCs w:val="false"/>
                <w:color w:val="auto"/>
                <w:sz w:val="20"/>
                <w:szCs w:val="20"/>
                <w:highlight w:val="none"/>
              </w:rPr>
            </w:r>
          </w:p>
        </w:tc>
      </w:tr>
    </w:tbl>
    <w:p>
      <w:pPr>
        <w:pStyle w:val="740"/>
      </w:pPr>
      <w:r/>
      <w:r>
        <w:br w:type="page"/>
      </w:r>
      <w:r/>
    </w:p>
    <w:p>
      <w:pPr>
        <w:pStyle w:val="698"/>
        <w:numPr>
          <w:ilvl w:val="2"/>
          <w:numId w:val="18"/>
        </w:numPr>
        <w:jc w:val="center"/>
        <w:spacing w:lineRule="auto" w:line="240" w:after="120" w:before="140"/>
        <w:rPr>
          <w:rFonts w:ascii="Marianne" w:hAnsi="Marianne"/>
          <w:sz w:val="24"/>
          <w:szCs w:val="24"/>
        </w:rPr>
      </w:pPr>
      <w:r/>
      <w:bookmarkStart w:id="29" w:name="__RefHeading___Toc2146_2130420395"/>
      <w:r/>
      <w:bookmarkEnd w:id="29"/>
      <w:r>
        <w:rPr>
          <w:rFonts w:ascii="Marianne" w:hAnsi="Marianne" w:cs="Marianne"/>
          <w:color w:val="00A65D"/>
          <w:sz w:val="40"/>
          <w:szCs w:val="40"/>
        </w:rPr>
        <w:t xml:space="preserve">14 - </w:t>
      </w:r>
      <w:hyperlink r:id="rId26" w:tooltip="https://travail-emploi.gouv.fr/demarches-ressources-documentaires/documentation-et-publications-officielles/guides/article/plan-de-relance-de-l-apprentissage-guide-pratique-pour-les-entreprises" w:history="1">
        <w:r>
          <w:rPr>
            <w:rStyle w:val="721"/>
            <w:rFonts w:ascii="Marianne" w:hAnsi="Marianne" w:cs="Marianne"/>
            <w:color w:val="00A65D"/>
            <w:sz w:val="40"/>
            <w:szCs w:val="40"/>
            <w:u w:val="single"/>
          </w:rPr>
          <w:t xml:space="preserve">Apprentissage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7 462 (7%)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6 834 (7%)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6 161 (7%)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0" w:name="__DdeLink__225_361440075813"/>
            <w:r>
              <w:rPr>
                <w:rFonts w:ascii="Marianne" w:hAnsi="Marianne"/>
                <w:b/>
                <w:bCs/>
                <w:sz w:val="20"/>
                <w:szCs w:val="20"/>
              </w:rPr>
              <w:t xml:space="preserve">: Île-de-France</w:t>
            </w:r>
            <w:bookmarkEnd w:id="30"/>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99 772 (22%)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92 377 (21%)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84 022 (21%)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d’apprentissage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463 014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431 880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396 156  </w:t>
            </w:r>
            <w:r/>
          </w:p>
        </w:tc>
      </w:tr>
    </w:tbl>
    <w:p>
      <w:pPr>
        <w:pStyle w:val="740"/>
      </w:pPr>
      <w:r/>
      <w:r>
        <w:br w:type="page"/>
      </w:r>
      <w:r/>
    </w:p>
    <w:p>
      <w:pPr>
        <w:pStyle w:val="698"/>
        <w:numPr>
          <w:ilvl w:val="2"/>
          <w:numId w:val="19"/>
        </w:numPr>
        <w:jc w:val="center"/>
        <w:spacing w:lineRule="auto" w:line="240" w:after="120" w:before="140"/>
        <w:rPr>
          <w:rFonts w:ascii="Marianne" w:hAnsi="Marianne"/>
          <w:sz w:val="24"/>
          <w:szCs w:val="24"/>
        </w:rPr>
      </w:pPr>
      <w:r/>
      <w:bookmarkStart w:id="31" w:name="__RefHeading___Toc2148_2130420395"/>
      <w:r/>
      <w:bookmarkEnd w:id="31"/>
      <w:r>
        <w:rPr>
          <w:rFonts w:ascii="Marianne" w:hAnsi="Marianne" w:cs="Marianne"/>
          <w:color w:val="00A65D"/>
          <w:sz w:val="40"/>
          <w:szCs w:val="40"/>
        </w:rPr>
        <w:t xml:space="preserve">15 - </w:t>
      </w:r>
      <w:hyperlink r:id="rId27" w:tooltip="https://www.economie.gouv.fr/plan-de-relance/profils/entreprises/aide-embauche-jeune-contrat-initiative-emploi-cie" w:history="1">
        <w:r>
          <w:rPr>
            <w:rStyle w:val="721"/>
            <w:rFonts w:ascii="Marianne" w:hAnsi="Marianne" w:cs="Marianne"/>
            <w:color w:val="00A65D"/>
            <w:sz w:val="40"/>
            <w:szCs w:val="40"/>
            <w:u w:val="single"/>
          </w:rPr>
          <w:t xml:space="preserve">Contrats Initiatives Emploi (CIE)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274 (15%)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199 (16%)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136 (16%)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2" w:name="__DdeLink__225_361440075814"/>
            <w:r>
              <w:rPr>
                <w:rFonts w:ascii="Marianne" w:hAnsi="Marianne"/>
                <w:b/>
                <w:bCs/>
                <w:sz w:val="20"/>
                <w:szCs w:val="20"/>
              </w:rPr>
              <w:t xml:space="preserve">: Île-de-France</w:t>
            </w:r>
            <w:bookmarkEnd w:id="3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1 857 (10%)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1 276 (9%)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857 (8%)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CIE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19 500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14 442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10 146  </w:t>
            </w:r>
            <w:r/>
          </w:p>
        </w:tc>
      </w:tr>
    </w:tbl>
    <w:p>
      <w:pPr>
        <w:pStyle w:val="740"/>
      </w:pPr>
      <w:r/>
      <w:r>
        <w:br w:type="page"/>
      </w:r>
      <w:r/>
    </w:p>
    <w:p>
      <w:pPr>
        <w:pStyle w:val="698"/>
        <w:numPr>
          <w:ilvl w:val="2"/>
          <w:numId w:val="20"/>
        </w:numPr>
        <w:jc w:val="center"/>
        <w:spacing w:lineRule="auto" w:line="240" w:after="120" w:before="140"/>
        <w:rPr>
          <w:rFonts w:ascii="Marianne" w:hAnsi="Marianne"/>
          <w:sz w:val="24"/>
          <w:szCs w:val="24"/>
        </w:rPr>
      </w:pPr>
      <w:r/>
      <w:bookmarkStart w:id="33" w:name="__RefHeading___Toc2150_2130420395"/>
      <w:r/>
      <w:bookmarkEnd w:id="33"/>
      <w:r>
        <w:rPr>
          <w:rFonts w:ascii="Marianne" w:hAnsi="Marianne" w:cs="Marianne"/>
          <w:color w:val="00A65D"/>
          <w:sz w:val="40"/>
          <w:szCs w:val="40"/>
        </w:rPr>
        <w:t xml:space="preserve">16 - </w:t>
      </w:r>
      <w:hyperlink r:id="rId28" w:tooltip="https://travail-emploi.gouv.fr/formation-professionnelle/entreprise-et-alternance/aide-exceptionnelle-contrat-pro" w:history="1">
        <w:r>
          <w:rPr>
            <w:rStyle w:val="721"/>
            <w:rFonts w:ascii="Marianne" w:hAnsi="Marianne" w:cs="Marianne"/>
            <w:color w:val="00A65D"/>
            <w:sz w:val="40"/>
            <w:szCs w:val="40"/>
            <w:u w:val="single"/>
          </w:rPr>
          <w:t xml:space="preserve">Contrats de professionnalisation</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623 (5%)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551 (4%)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492 (5%)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4" w:name="__DdeLink__225_361440075815"/>
            <w:r>
              <w:rPr>
                <w:rFonts w:ascii="Marianne" w:hAnsi="Marianne"/>
                <w:b/>
                <w:bCs/>
                <w:sz w:val="20"/>
                <w:szCs w:val="20"/>
              </w:rPr>
              <w:t xml:space="preserve">: Île-de-France</w:t>
            </w:r>
            <w:bookmarkEnd w:id="34"/>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13 755 (29%)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12 296 (29%)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10 797 (28%)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 contrats de professionnalisation</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47 767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42 619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38 193  </w:t>
            </w:r>
            <w:r/>
          </w:p>
        </w:tc>
      </w:tr>
    </w:tbl>
    <w:p>
      <w:pPr>
        <w:pStyle w:val="740"/>
      </w:pPr>
      <w:r/>
      <w:r>
        <w:br w:type="page"/>
      </w:r>
      <w:r/>
    </w:p>
    <w:p>
      <w:pPr>
        <w:pStyle w:val="698"/>
        <w:numPr>
          <w:ilvl w:val="2"/>
          <w:numId w:val="21"/>
        </w:numPr>
        <w:jc w:val="center"/>
        <w:spacing w:lineRule="auto" w:line="240" w:after="120" w:before="140"/>
        <w:rPr>
          <w:rFonts w:ascii="Marianne" w:hAnsi="Marianne"/>
          <w:sz w:val="24"/>
          <w:szCs w:val="24"/>
        </w:rPr>
      </w:pPr>
      <w:r/>
      <w:bookmarkStart w:id="35" w:name="__RefHeading___Toc2152_2130420395"/>
      <w:r/>
      <w:bookmarkEnd w:id="35"/>
      <w:r>
        <w:rPr>
          <w:rFonts w:ascii="Marianne" w:hAnsi="Marianne" w:cs="Marianne"/>
          <w:color w:val="00A65D"/>
          <w:sz w:val="40"/>
          <w:szCs w:val="40"/>
        </w:rPr>
        <w:t xml:space="preserve">17 - </w:t>
      </w:r>
      <w:hyperlink r:id="rId29" w:tooltip="https://travail-emploi.gouv.fr/emploi/mesures-jeunes/garantiejeunes/" w:history="1">
        <w:r>
          <w:rPr>
            <w:rStyle w:val="721"/>
            <w:rFonts w:ascii="Marianne" w:hAnsi="Marianne" w:cs="Marianne"/>
            <w:color w:val="00A65D"/>
            <w:sz w:val="40"/>
            <w:szCs w:val="40"/>
            <w:u w:val="single"/>
          </w:rPr>
          <w:t xml:space="preserve">Garantie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1 371 (14%)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1 067 (14%)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884 (14%)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6" w:name="__DdeLink__225_361440075816"/>
            <w:r>
              <w:rPr>
                <w:rFonts w:ascii="Marianne" w:hAnsi="Marianne"/>
                <w:b/>
                <w:bCs/>
                <w:sz w:val="20"/>
                <w:szCs w:val="20"/>
              </w:rPr>
              <w:t xml:space="preserve">: Île-de-France</w:t>
            </w:r>
            <w:bookmarkEnd w:id="36"/>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9 493 (11%)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7 704 (11%)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6 490 (12%)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en garanties jeunes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84 019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68 312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55 933  </w:t>
            </w:r>
            <w:r/>
          </w:p>
        </w:tc>
      </w:tr>
    </w:tbl>
    <w:p>
      <w:pPr>
        <w:pStyle w:val="740"/>
      </w:pPr>
      <w:r/>
      <w:r>
        <w:br w:type="page"/>
      </w:r>
      <w:r/>
    </w:p>
    <w:p>
      <w:pPr>
        <w:pStyle w:val="698"/>
        <w:numPr>
          <w:ilvl w:val="2"/>
          <w:numId w:val="22"/>
        </w:numPr>
        <w:jc w:val="center"/>
        <w:spacing w:lineRule="auto" w:line="240" w:after="120" w:before="140"/>
        <w:rPr>
          <w:rFonts w:ascii="Marianne" w:hAnsi="Marianne"/>
          <w:sz w:val="24"/>
          <w:szCs w:val="24"/>
        </w:rPr>
      </w:pPr>
      <w:r/>
      <w:bookmarkStart w:id="37" w:name="__RefHeading___Toc2154_2130420395"/>
      <w:r/>
      <w:bookmarkEnd w:id="37"/>
      <w:r>
        <w:rPr>
          <w:rFonts w:ascii="Marianne" w:hAnsi="Marianne" w:cs="Marianne"/>
          <w:color w:val="00A65D"/>
          <w:sz w:val="40"/>
          <w:szCs w:val="40"/>
        </w:rPr>
        <w:t xml:space="preserve">18 - </w:t>
      </w:r>
      <w:hyperlink r:id="rId30" w:tooltip="https://www.economie.gouv.fr/plan-de-relance/insertion-personnes-eloignees-emploi-pec" w:history="1">
        <w:r>
          <w:rPr>
            <w:rStyle w:val="721"/>
            <w:rFonts w:ascii="Marianne" w:hAnsi="Marianne" w:cs="Marianne"/>
            <w:color w:val="00A65D"/>
            <w:sz w:val="40"/>
            <w:szCs w:val="40"/>
            <w:u w:val="single"/>
          </w:rPr>
          <w:t xml:space="preserve">Parcours emploi compétences (PEC)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129 (13%)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104 (12%)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85 (12%)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38" w:name="__DdeLink__225_361440075817"/>
            <w:r>
              <w:rPr>
                <w:rFonts w:ascii="Marianne" w:hAnsi="Marianne"/>
                <w:b/>
                <w:bCs/>
                <w:sz w:val="20"/>
                <w:szCs w:val="20"/>
              </w:rPr>
              <w:t xml:space="preserve">: Île-de-France</w:t>
            </w:r>
            <w:bookmarkEnd w:id="38"/>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1 004 (6%)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844 (6%)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704 (6%)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Entrées de jeunes en PEC</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15 460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13 437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11 369  </w:t>
            </w:r>
            <w:r/>
          </w:p>
        </w:tc>
      </w:tr>
    </w:tbl>
    <w:p>
      <w:pPr>
        <w:pStyle w:val="740"/>
      </w:pPr>
      <w:r/>
      <w:r>
        <w:br w:type="page"/>
      </w:r>
      <w:r/>
    </w:p>
    <w:p>
      <w:pPr>
        <w:pStyle w:val="698"/>
        <w:numPr>
          <w:ilvl w:val="2"/>
          <w:numId w:val="23"/>
        </w:numPr>
        <w:jc w:val="center"/>
        <w:spacing w:lineRule="auto" w:line="240" w:after="120" w:before="140"/>
        <w:rPr>
          <w:rFonts w:ascii="Marianne" w:hAnsi="Marianne"/>
          <w:sz w:val="24"/>
          <w:szCs w:val="24"/>
        </w:rPr>
      </w:pPr>
      <w:r/>
      <w:bookmarkStart w:id="39" w:name="__RefHeading___Toc2156_2130420395"/>
      <w:r/>
      <w:bookmarkEnd w:id="39"/>
      <w:r>
        <w:rPr>
          <w:rFonts w:ascii="Marianne" w:hAnsi="Marianne" w:cs="Marianne"/>
          <w:color w:val="00A65D"/>
          <w:sz w:val="40"/>
          <w:szCs w:val="40"/>
        </w:rPr>
        <w:t xml:space="preserve">19 - </w:t>
      </w:r>
      <w:hyperlink r:id="rId31" w:tooltip="https://www.economie.gouv.fr/plan-de-relance/profils/entreprises/aide-embauche-jeunes" w:history="1">
        <w:r>
          <w:rPr>
            <w:rStyle w:val="721"/>
            <w:rFonts w:ascii="Marianne" w:hAnsi="Marianne" w:cs="Marianne"/>
            <w:color w:val="00A65D"/>
            <w:sz w:val="40"/>
            <w:szCs w:val="40"/>
            <w:u w:val="single"/>
          </w:rPr>
          <w:t xml:space="preserve">Prime à l'embauche des jeunes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5 543 (8%)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4 792 (8%)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4 366 (8%)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0" w:name="__DdeLink__225_361440075818"/>
            <w:r>
              <w:rPr>
                <w:rFonts w:ascii="Marianne" w:hAnsi="Marianne"/>
                <w:b/>
                <w:bCs/>
                <w:sz w:val="20"/>
                <w:szCs w:val="20"/>
              </w:rPr>
              <w:t xml:space="preserve">: Île-de-France</w:t>
            </w:r>
            <w:bookmarkEnd w:id="40"/>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68 785 (18%)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59 468 (19%)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53 420 (19%)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jeunes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372 083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320 336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275 602  </w:t>
            </w:r>
            <w:r/>
          </w:p>
        </w:tc>
      </w:tr>
    </w:tbl>
    <w:p>
      <w:pPr>
        <w:pStyle w:val="740"/>
      </w:pPr>
      <w:r/>
      <w:r>
        <w:br w:type="page"/>
      </w:r>
      <w:r/>
    </w:p>
    <w:p>
      <w:pPr>
        <w:pStyle w:val="698"/>
        <w:numPr>
          <w:ilvl w:val="2"/>
          <w:numId w:val="24"/>
        </w:numPr>
        <w:jc w:val="center"/>
        <w:spacing w:lineRule="auto" w:line="240" w:after="120" w:before="140"/>
        <w:rPr>
          <w:rFonts w:ascii="Marianne" w:hAnsi="Marianne"/>
          <w:sz w:val="24"/>
          <w:szCs w:val="24"/>
        </w:rPr>
      </w:pPr>
      <w:r/>
      <w:bookmarkStart w:id="41" w:name="__RefHeading___Toc2158_2130420395"/>
      <w:r/>
      <w:bookmarkEnd w:id="41"/>
      <w:r>
        <w:rPr>
          <w:rFonts w:ascii="Marianne" w:hAnsi="Marianne" w:cs="Marianne"/>
          <w:color w:val="00A65D"/>
          <w:sz w:val="40"/>
          <w:szCs w:val="40"/>
        </w:rPr>
        <w:t xml:space="preserve">20 - </w:t>
      </w:r>
      <w:hyperlink r:id="rId32" w:tooltip="https://www.economie.gouv.fr/entreprises/aide-mobilisation-employeurs-embauche-travailleurs-handicapes-plan-relance" w:history="1">
        <w:r>
          <w:rPr>
            <w:rStyle w:val="721"/>
            <w:rFonts w:ascii="Marianne" w:hAnsi="Marianne" w:cs="Marianne"/>
            <w:color w:val="00A65D"/>
            <w:sz w:val="40"/>
            <w:szCs w:val="40"/>
            <w:u w:val="single"/>
          </w:rPr>
          <w:t xml:space="preserve">Prime à l'embauche pour les travailleurs handicapés</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104 (9%)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86 (9%)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71 (9%)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2" w:name="__DdeLink__225_361440075819"/>
            <w:r>
              <w:rPr>
                <w:rFonts w:ascii="Marianne" w:hAnsi="Marianne"/>
                <w:b/>
                <w:bCs/>
                <w:sz w:val="20"/>
                <w:szCs w:val="20"/>
              </w:rPr>
              <w:t xml:space="preserve">: Île-de-France</w:t>
            </w:r>
            <w:bookmarkEnd w:id="42"/>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1 128 (9%)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932 (9%)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785 (9%)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d'aides à l'embauche des travailleurs handicapés</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12 099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10 042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8 497  </w:t>
            </w:r>
            <w:r/>
          </w:p>
        </w:tc>
      </w:tr>
    </w:tbl>
    <w:p>
      <w:pPr>
        <w:pStyle w:val="740"/>
      </w:pPr>
      <w:r/>
      <w:r>
        <w:br w:type="page"/>
      </w:r>
      <w:r/>
    </w:p>
    <w:p>
      <w:pPr>
        <w:pStyle w:val="698"/>
        <w:numPr>
          <w:ilvl w:val="2"/>
          <w:numId w:val="25"/>
        </w:numPr>
        <w:jc w:val="center"/>
        <w:spacing w:lineRule="auto" w:line="240" w:after="120" w:before="140"/>
        <w:rPr>
          <w:rFonts w:ascii="Marianne" w:hAnsi="Marianne"/>
          <w:sz w:val="24"/>
          <w:szCs w:val="24"/>
        </w:rPr>
      </w:pPr>
      <w:r/>
      <w:bookmarkStart w:id="43" w:name="__RefHeading___Toc2160_2130420395"/>
      <w:r/>
      <w:bookmarkEnd w:id="43"/>
      <w:r>
        <w:rPr>
          <w:rFonts w:ascii="Marianne" w:hAnsi="Marianne" w:cs="Marianne"/>
          <w:color w:val="00A65D"/>
          <w:sz w:val="40"/>
          <w:szCs w:val="40"/>
        </w:rPr>
        <w:t xml:space="preserve">21 - </w:t>
      </w:r>
      <w:hyperlink r:id="rId33" w:tooltip="https://www.economie.gouv.fr/plan-de-relance/profils/administrations/financement-nouvelles-missions-service-civique" w:history="1">
        <w:r>
          <w:rPr>
            <w:rStyle w:val="721"/>
            <w:rFonts w:ascii="Marianne" w:hAnsi="Marianne" w:cs="Marianne"/>
            <w:color w:val="00A65D"/>
            <w:sz w:val="40"/>
            <w:szCs w:val="40"/>
            <w:u w:val="single"/>
          </w:rPr>
          <w:t xml:space="preserve">Service civique</w:t>
        </w:r>
      </w:hyperlink>
      <w:r/>
      <w:r/>
    </w:p>
    <w:p>
      <w:pPr>
        <w:pStyle w:val="695"/>
        <w:jc w:val="both"/>
        <w:spacing w:lineRule="auto" w:line="240" w:after="46" w:before="0"/>
      </w:pPr>
      <w:r>
        <w:rPr>
          <w:rFonts w:ascii="Marianne" w:hAnsi="Marianne" w:cs="Arial"/>
          <w:i/>
          <w:iCs/>
          <w:sz w:val="20"/>
          <w:szCs w:val="20"/>
        </w:rPr>
        <w:t xml:space="preserve">Données cumulées depuis le début du financement de la mesure par le plan France Relance</w:t>
      </w:r>
      <w:r/>
    </w:p>
    <w:p>
      <w:pPr>
        <w:pStyle w:val="695"/>
        <w:jc w:val="both"/>
        <w:spacing w:lineRule="auto" w:line="240"/>
        <w:rPr>
          <w:i/>
          <w:iCs/>
        </w:rPr>
      </w:pPr>
      <w:r>
        <w:rPr>
          <w:rFonts w:ascii="Marianne" w:hAnsi="Marianne" w:cs="Arial"/>
          <w:i/>
          <w:iCs/>
          <w:sz w:val="20"/>
          <w:szCs w:val="20"/>
        </w:rPr>
        <w:t xml:space="preserve">Entre parenthèses, le poids du département dans sa région et le poids de la région par rapport au national, arrondi à l’unité.</w:t>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Départemental  : Essonne</w:t>
            </w:r>
            <w:r/>
          </w:p>
        </w:tc>
      </w:tr>
      <w:tr>
        <w:trPr>
          <w:trHeight w:val="395"/>
        </w:trPr>
        <w:tc>
          <w:tcPr>
            <w:shd w:val="clear" w:fill="404079" w:color="404079"/>
            <w:tcBorders>
              <w:top w:val="none" w:color="000000" w:sz="4" w:space="0"/>
            </w:tcBorders>
            <w:tcW w:w="379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4"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1 147 (10%)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1 147 (10%)  </w:t>
            </w:r>
            <w:r/>
          </w:p>
        </w:tc>
      </w:tr>
      <w:tr>
        <w:trPr>
          <w:trHeight w:val="545"/>
        </w:trPr>
        <w:tc>
          <w:tcPr>
            <w:shd w:val="clear" w:fill="FFFFFF" w:color="FFFFFF"/>
            <w:tcW w:w="379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24" w:type="dxa"/>
            <w:vAlign w:val="center"/>
            <w:textDirection w:val="lrTb"/>
            <w:noWrap w:val="false"/>
          </w:tcPr>
          <w:p>
            <w:pPr>
              <w:pStyle w:val="695"/>
              <w:jc w:val="center"/>
              <w:spacing w:lineRule="auto" w:line="240" w:after="0" w:before="0"/>
            </w:pPr>
            <w:r>
              <w:rPr>
                <w:rFonts w:ascii="Marianne" w:hAnsi="Marianne" w:cs="Arial"/>
                <w:sz w:val="20"/>
                <w:szCs w:val="20"/>
              </w:rPr>
              <w:t xml:space="preserve">1 056 (10%)  </w:t>
            </w:r>
            <w:r/>
          </w:p>
        </w:tc>
      </w:tr>
    </w:tbl>
    <w:p>
      <w:pPr>
        <w:pStyle w:val="695"/>
        <w:rPr>
          <w:rFonts w:ascii="Marianne" w:hAnsi="Marianne"/>
          <w:sz w:val="6"/>
          <w:szCs w:val="6"/>
        </w:rPr>
      </w:pPr>
      <w:r>
        <w:rPr>
          <w:rFonts w:ascii="Marianne" w:hAnsi="Marianne"/>
          <w:sz w:val="6"/>
          <w:szCs w:val="6"/>
        </w:rPr>
      </w:r>
      <w:r/>
    </w:p>
    <w:tbl>
      <w:tblPr>
        <w:tblStyle w:val="745"/>
        <w:tblW w:w="9417" w:type="dxa"/>
        <w:jc w:val="center"/>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6" w:type="dxa"/>
            <w:vAlign w:val="center"/>
            <w:textDirection w:val="lrTb"/>
            <w:noWrap w:val="false"/>
          </w:tcPr>
          <w:p>
            <w:pPr>
              <w:pStyle w:val="733"/>
              <w:jc w:val="center"/>
              <w:spacing w:lineRule="auto" w:line="240" w:after="0" w:before="0"/>
              <w:rPr>
                <w:sz w:val="20"/>
                <w:szCs w:val="20"/>
              </w:rPr>
            </w:pPr>
            <w:r>
              <w:rPr>
                <w:rFonts w:ascii="Marianne" w:hAnsi="Marianne"/>
                <w:sz w:val="20"/>
                <w:szCs w:val="20"/>
              </w:rPr>
              <w:t xml:space="preserve"> </w:t>
            </w:r>
            <w:r>
              <w:rPr>
                <w:rFonts w:ascii="Marianne" w:hAnsi="Marianne"/>
                <w:b/>
                <w:bCs/>
                <w:sz w:val="20"/>
                <w:szCs w:val="20"/>
              </w:rPr>
              <w:t xml:space="preserve">Niveau Régional  </w:t>
            </w:r>
            <w:bookmarkStart w:id="44" w:name="__DdeLink__225_361440075820"/>
            <w:r>
              <w:rPr>
                <w:rFonts w:ascii="Marianne" w:hAnsi="Marianne"/>
                <w:b/>
                <w:bCs/>
                <w:sz w:val="20"/>
                <w:szCs w:val="20"/>
              </w:rPr>
              <w:t xml:space="preserve">: Île-de-France</w:t>
            </w:r>
            <w:bookmarkEnd w:id="44"/>
            <w:r/>
            <w:r/>
          </w:p>
        </w:tc>
      </w:tr>
      <w:tr>
        <w:trPr>
          <w:trHeight w:val="450"/>
        </w:trPr>
        <w:tc>
          <w:tcPr>
            <w:shd w:val="clear" w:fill="404079" w:color="404079"/>
            <w:tcBorders>
              <w:top w:val="none" w:color="000000" w:sz="4" w:space="0"/>
            </w:tcBorders>
            <w:tcW w:w="3787"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29"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Mai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11 979 (15%)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Avril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11 979 (15%)  </w:t>
            </w:r>
            <w:r/>
          </w:p>
        </w:tc>
      </w:tr>
      <w:tr>
        <w:trPr>
          <w:trHeight w:val="545"/>
        </w:trPr>
        <w:tc>
          <w:tcPr>
            <w:shd w:val="clear" w:fill="FFFFFF" w:color="FFFFFF"/>
            <w:tcW w:w="3787"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Mars 2021  </w:t>
            </w:r>
            <w:r/>
          </w:p>
        </w:tc>
        <w:tc>
          <w:tcPr>
            <w:shd w:val="clear" w:fill="BDBDBD" w:color="BDBDBD"/>
            <w:tcW w:w="5629" w:type="dxa"/>
            <w:vAlign w:val="center"/>
            <w:textDirection w:val="lrTb"/>
            <w:noWrap w:val="false"/>
          </w:tcPr>
          <w:p>
            <w:pPr>
              <w:pStyle w:val="695"/>
              <w:jc w:val="center"/>
              <w:spacing w:lineRule="auto" w:line="240" w:after="0" w:before="0"/>
            </w:pPr>
            <w:r>
              <w:rPr>
                <w:rStyle w:val="719"/>
                <w:rFonts w:ascii="Marianne" w:hAnsi="Marianne" w:cs="Arial"/>
                <w:sz w:val="20"/>
                <w:szCs w:val="20"/>
              </w:rPr>
              <w:t xml:space="preserve">10 541 (15%)  </w:t>
            </w:r>
            <w:r/>
          </w:p>
        </w:tc>
      </w:tr>
    </w:tbl>
    <w:p>
      <w:pPr>
        <w:pStyle w:val="695"/>
        <w:rPr>
          <w:rFonts w:ascii="Marianne" w:hAnsi="Marianne"/>
          <w:sz w:val="6"/>
          <w:szCs w:val="6"/>
        </w:rPr>
      </w:pPr>
      <w:r>
        <w:rPr>
          <w:rFonts w:ascii="Marianne" w:hAnsi="Marianne"/>
          <w:sz w:val="6"/>
          <w:szCs w:val="6"/>
        </w:rPr>
      </w:r>
      <w:r/>
    </w:p>
    <w:tbl>
      <w:tblPr>
        <w:tblStyle w:val="745"/>
        <w:tblW w:w="9416" w:type="dxa"/>
        <w:jc w:val="center"/>
        <w:tblInd w:w="0" w:type="dxa"/>
        <w:tblCellMar>
          <w:left w:w="108" w:type="dxa"/>
          <w:top w:w="0" w:type="dxa"/>
          <w:right w:w="108" w:type="dxa"/>
          <w:bottom w:w="0" w:type="dxa"/>
        </w:tblCellMar>
        <w:tblLook w:val="04A0" w:firstRow="1" w:lastRow="0" w:firstColumn="1" w:lastColumn="0" w:noHBand="0" w:noVBand="1"/>
      </w:tblPr>
      <w:tblGrid>
        <w:gridCol w:w="3782"/>
        <w:gridCol w:w="5633"/>
      </w:tblGrid>
      <w:tr>
        <w:trPr>
          <w:trHeight w:val="400"/>
        </w:trPr>
        <w:tc>
          <w:tcPr>
            <w:gridSpan w:val="2"/>
            <w:shd w:val="clear" w:color="auto" w:fill="auto"/>
            <w:tcW w:w="9415" w:type="dxa"/>
            <w:vAlign w:val="center"/>
            <w:textDirection w:val="lrTb"/>
            <w:noWrap w:val="false"/>
          </w:tcPr>
          <w:p>
            <w:pPr>
              <w:pStyle w:val="733"/>
              <w:jc w:val="center"/>
              <w:spacing w:lineRule="auto" w:line="240" w:after="0" w:before="0"/>
              <w:rPr>
                <w:rFonts w:ascii="Marianne" w:hAnsi="Marianne"/>
              </w:rPr>
            </w:pPr>
            <w:r>
              <w:rPr>
                <w:rFonts w:ascii="Marianne" w:hAnsi="Marianne"/>
                <w:sz w:val="20"/>
                <w:szCs w:val="20"/>
              </w:rPr>
              <w:t xml:space="preserve"> </w:t>
            </w:r>
            <w:r>
              <w:rPr>
                <w:rFonts w:ascii="Marianne" w:hAnsi="Marianne"/>
                <w:b/>
                <w:bCs/>
                <w:sz w:val="20"/>
                <w:szCs w:val="20"/>
              </w:rPr>
              <w:t xml:space="preserve">Niveau National</w:t>
            </w:r>
            <w:r/>
          </w:p>
        </w:tc>
      </w:tr>
      <w:tr>
        <w:trPr>
          <w:trHeight w:val="395"/>
        </w:trPr>
        <w:tc>
          <w:tcPr>
            <w:shd w:val="clear" w:fill="404079" w:color="404079"/>
            <w:tcBorders>
              <w:top w:val="none" w:color="000000" w:sz="4" w:space="0"/>
            </w:tcBorders>
            <w:tcW w:w="3782"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Date</w:t>
            </w:r>
            <w:r/>
          </w:p>
        </w:tc>
        <w:tc>
          <w:tcPr>
            <w:shd w:val="clear" w:fill="404079" w:color="404079"/>
            <w:tcBorders>
              <w:top w:val="none" w:color="000000" w:sz="4" w:space="0"/>
            </w:tcBorders>
            <w:tcW w:w="5633" w:type="dxa"/>
            <w:vAlign w:val="center"/>
            <w:textDirection w:val="lrTb"/>
            <w:noWrap w:val="false"/>
          </w:tcPr>
          <w:p>
            <w:pPr>
              <w:pStyle w:val="695"/>
              <w:jc w:val="center"/>
              <w:spacing w:lineRule="auto" w:line="240" w:after="0" w:before="0"/>
              <w:rPr>
                <w:rFonts w:ascii="Marianne" w:hAnsi="Marianne"/>
              </w:rPr>
            </w:pPr>
            <w:r>
              <w:rPr>
                <w:rFonts w:ascii="Marianne" w:hAnsi="Marianne" w:cs="Arial"/>
                <w:b/>
                <w:bCs/>
                <w:color w:val="FFFFFF"/>
                <w:sz w:val="20"/>
                <w:szCs w:val="20"/>
              </w:rPr>
              <w:t xml:space="preserve">Nombre d'entrées en service civique</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Mai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79 626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Avril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79 626  </w:t>
            </w:r>
            <w:r/>
          </w:p>
        </w:tc>
      </w:tr>
      <w:tr>
        <w:trPr>
          <w:trHeight w:val="617"/>
        </w:trPr>
        <w:tc>
          <w:tcPr>
            <w:shd w:val="clear" w:fill="FFFFFF" w:color="FFFFFF"/>
            <w:tcW w:w="3782" w:type="dxa"/>
            <w:vAlign w:val="center"/>
            <w:textDirection w:val="lrTb"/>
            <w:noWrap w:val="false"/>
          </w:tcPr>
          <w:p>
            <w:pPr>
              <w:pStyle w:val="695"/>
              <w:jc w:val="center"/>
              <w:spacing w:lineRule="auto" w:line="240" w:after="0" w:before="0"/>
            </w:pPr>
            <w:r>
              <w:rPr>
                <w:rFonts w:ascii="Marianne" w:hAnsi="Marianne" w:cs="Arial"/>
                <w:sz w:val="20"/>
                <w:szCs w:val="20"/>
              </w:rPr>
              <w:t xml:space="preserve">Mars 2021  </w:t>
            </w:r>
            <w:r/>
          </w:p>
        </w:tc>
        <w:tc>
          <w:tcPr>
            <w:shd w:val="clear" w:fill="BDBDBD" w:color="BDBDBD"/>
            <w:tcW w:w="5633" w:type="dxa"/>
            <w:vAlign w:val="center"/>
            <w:textDirection w:val="lrTb"/>
            <w:noWrap w:val="false"/>
          </w:tcPr>
          <w:p>
            <w:pPr>
              <w:pStyle w:val="695"/>
              <w:jc w:val="center"/>
              <w:spacing w:lineRule="auto" w:line="240" w:after="0" w:before="0"/>
            </w:pPr>
            <w:r>
              <w:rPr>
                <w:rFonts w:ascii="Marianne" w:hAnsi="Marianne" w:cs="Arial"/>
                <w:sz w:val="20"/>
                <w:szCs w:val="20"/>
              </w:rPr>
              <w:t xml:space="preserve">71 751  </w:t>
            </w:r>
            <w:r/>
          </w:p>
        </w:tc>
      </w:tr>
    </w:tbl>
    <w:sectPr>
      <w:headerReference w:type="default" r:id="rId9"/>
      <w:footerReference w:type="default" r:id="rId10"/>
      <w:footnotePr/>
      <w:endnotePr/>
      <w:type w:val="nextPage"/>
      <w:pgSz w:w="11906" w:h="16838" w:orient="portrait"/>
      <w:pgMar w:top="1417" w:right="1406" w:bottom="1417" w:left="1144"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Liberation Sans">
    <w:panose1 w:val="020B0604020202020204"/>
  </w:font>
  <w:font w:name="noto sans cjk sc">
    <w:panose1 w:val="020B0603030804020204"/>
  </w:font>
  <w:font w:name="Marianne">
    <w:panose1 w:val="02000000000000000000"/>
  </w:font>
  <w:font w:name="Times New Roman">
    <w:panose1 w:val="02020603050405020304"/>
  </w:font>
  <w:font w:name="Lohit Devanagari">
    <w:panose1 w:val="020B0600000000000000"/>
  </w:font>
  <w:font w:name="Courier New">
    <w:panose1 w:val="02070309020205020404"/>
  </w:font>
  <w:font w:name="Calibri Light">
    <w:panose1 w:val="020F0502020204030204"/>
  </w:font>
  <w:font w:name="noto sans cjk sc regular">
    <w:panose1 w:val="020B0603030804020204"/>
  </w:font>
  <w:font w:name="Arial">
    <w:panose1 w:val="020B0604020202020204"/>
  </w:font>
  <w:font w:name="Liberation Mono">
    <w:panose1 w:val="020704090202050204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1"/>
      <w:rPr>
        <w:rFonts w:ascii="Marianne" w:hAnsi="Marianne"/>
      </w:rPr>
    </w:pPr>
    <w:r>
      <w:rPr>
        <w:rFonts w:ascii="Marianne" w:hAnsi="Marianne"/>
      </w:rPr>
      <w:tab/>
      <w:tab/>
    </w:r>
    <w:r>
      <w:rPr>
        <w:rFonts w:ascii="Marianne" w:hAnsi="Marianne"/>
        <w:sz w:val="22"/>
        <w:szCs w:val="22"/>
      </w:rPr>
      <w:fldChar w:fldCharType="begin"/>
    </w:r>
    <w:r>
      <w:rPr>
        <w:rFonts w:ascii="Marianne" w:hAnsi="Marianne"/>
        <w:sz w:val="22"/>
        <w:szCs w:val="22"/>
      </w:rPr>
      <w:instrText xml:space="preserve"> PAGE </w:instrText>
    </w:r>
    <w:r>
      <w:rPr>
        <w:rFonts w:ascii="Marianne" w:hAnsi="Marianne"/>
        <w:sz w:val="22"/>
        <w:szCs w:val="22"/>
      </w:rPr>
      <w:fldChar w:fldCharType="separate"/>
    </w:r>
    <w:r>
      <w:rPr>
        <w:rFonts w:ascii="Marianne" w:hAnsi="Marianne"/>
        <w:sz w:val="22"/>
        <w:szCs w:val="22"/>
      </w:rPr>
      <w:t xml:space="preserve">27</w:t>
    </w:r>
    <w:r>
      <w:rPr>
        <w:rFonts w:ascii="Marianne" w:hAnsi="Marianne"/>
        <w:sz w:val="22"/>
        <w:szCs w:val="22"/>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0"/>
    </w:pPr>
    <w:r>
      <mc:AlternateContent>
        <mc:Choice Requires="wpg">
          <w:drawing>
            <wp:anchor xmlns:wp="http://schemas.openxmlformats.org/drawingml/2006/wordprocessingDrawing" distT="0" distB="9525" distL="114300" distR="114300" simplePos="0" relativeHeight="28" behindDoc="0" locked="0" layoutInCell="1" allowOverlap="1">
              <wp:simplePos x="0" y="0"/>
              <wp:positionH relativeFrom="column">
                <wp:posOffset>-361315</wp:posOffset>
              </wp:positionH>
              <wp:positionV relativeFrom="paragraph">
                <wp:posOffset>-211455</wp:posOffset>
              </wp:positionV>
              <wp:extent cx="660400" cy="596265"/>
              <wp:effectExtent l="0" t="0" r="0" b="0"/>
              <wp:wrapTight wrapText="bothSides">
                <wp:wrapPolygon edited="1">
                  <wp:start x="-630" y="0"/>
                  <wp:lineTo x="-630" y="20684"/>
                  <wp:lineTo x="20573" y="20684"/>
                  <wp:lineTo x="20573" y="0"/>
                  <wp:lineTo x="-630" y="0"/>
                </wp:wrapPolygon>
              </wp:wrapTight>
              <wp:docPr id="1" name="Image 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1" descr="" hidden="0"/>
                      <pic:cNvPicPr>
                        <a:picLocks noChangeAspect="1"/>
                      </pic:cNvPicPr>
                      <pic:nvPr isPhoto="0" userDrawn="0"/>
                    </pic:nvPicPr>
                    <pic:blipFill>
                      <a:blip r:embed="rId1"/>
                      <a:stretch/>
                    </pic:blipFill>
                    <pic:spPr bwMode="auto">
                      <a:xfrm>
                        <a:off x="0" y="0"/>
                        <a:ext cx="660400" cy="5962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8pt;z-index:28;o:allowoverlap:true;o:allowincell:true;mso-position-horizontal-relative:text;margin-left:-28.4pt;mso-position-horizontal:absolute;mso-position-vertical-relative:text;margin-top:-16.6pt;mso-position-vertical:absolute;width:52.0pt;height:46.9pt;" wrapcoords="-2916 0 -2916 95759 95245 95759 95245 0 -2916 0" stroked="false">
              <v:path textboxrect="0,0,0,0"/>
              <v:imagedata r:id="rId1" o:title=""/>
            </v:shape>
          </w:pict>
        </mc:Fallback>
      </mc:AlternateContent>
      <mc:AlternateContent>
        <mc:Choice Requires="wpg">
          <w:drawing>
            <wp:anchor xmlns:wp="http://schemas.openxmlformats.org/drawingml/2006/wordprocessingDrawing" distT="0" distB="0" distL="114300" distR="114300" simplePos="0" relativeHeight="55" behindDoc="0" locked="0" layoutInCell="1" allowOverlap="1">
              <wp:simplePos x="0" y="0"/>
              <wp:positionH relativeFrom="column">
                <wp:posOffset>4972685</wp:posOffset>
              </wp:positionH>
              <wp:positionV relativeFrom="paragraph">
                <wp:posOffset>-260350</wp:posOffset>
              </wp:positionV>
              <wp:extent cx="963930" cy="642620"/>
              <wp:effectExtent l="0" t="0" r="0" b="0"/>
              <wp:wrapTight wrapText="bothSides">
                <wp:wrapPolygon edited="1">
                  <wp:start x="-1262" y="0"/>
                  <wp:lineTo x="-1262" y="19299"/>
                  <wp:lineTo x="20085" y="19299"/>
                  <wp:lineTo x="20085" y="0"/>
                  <wp:lineTo x="-1262" y="0"/>
                </wp:wrapPolygon>
              </wp:wrapTight>
              <wp:docPr id="2" name="Image 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2" descr="" hidden="0"/>
                      <pic:cNvPicPr>
                        <a:picLocks noChangeAspect="1"/>
                      </pic:cNvPicPr>
                      <pic:nvPr isPhoto="0" userDrawn="0"/>
                    </pic:nvPicPr>
                    <pic:blipFill>
                      <a:blip r:embed="rId2"/>
                      <a:stretch/>
                    </pic:blipFill>
                    <pic:spPr bwMode="auto">
                      <a:xfrm>
                        <a:off x="0" y="0"/>
                        <a:ext cx="963930" cy="6426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5;o:allowoverlap:true;o:allowincell:true;mso-position-horizontal-relative:text;margin-left:391.5pt;mso-position-horizontal:absolute;mso-position-vertical-relative:text;margin-top:-20.5pt;mso-position-vertical:absolute;width:75.9pt;height:50.6pt;" wrapcoords="-5842 0 -5842 89347 92986 89347 92986 0 -5842 0" stroked="false">
              <v:path textboxrect="0,0,0,0"/>
              <v:imagedata r:id="rId2"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pPr>
    </w:lvl>
    <w:lvl w:ilvl="1">
      <w:start w:val="1"/>
      <w:numFmt w:val="none"/>
      <w:pStyle w:val="697"/>
      <w:isLgl w:val="false"/>
      <w:suff w:val="nothing"/>
      <w:lvlText w:val=""/>
      <w:lvlJc w:val="left"/>
      <w:pPr>
        <w:ind w:left="0" w:firstLine="0"/>
      </w:pPr>
    </w:lvl>
    <w:lvl w:ilvl="2">
      <w:start w:val="1"/>
      <w:numFmt w:val="none"/>
      <w:pStyle w:val="698"/>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5">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6">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7">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8">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9">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0">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5">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6">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7">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8">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9">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0">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2">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3">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5">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99"/>
    <w:link w:val="696"/>
    <w:uiPriority w:val="9"/>
    <w:rPr>
      <w:rFonts w:ascii="Arial" w:hAnsi="Arial" w:cs="Arial" w:eastAsia="Arial"/>
      <w:sz w:val="40"/>
      <w:szCs w:val="40"/>
    </w:rPr>
  </w:style>
  <w:style w:type="character" w:styleId="14">
    <w:name w:val="Heading 2 Char"/>
    <w:basedOn w:val="699"/>
    <w:link w:val="697"/>
    <w:uiPriority w:val="9"/>
    <w:rPr>
      <w:rFonts w:ascii="Arial" w:hAnsi="Arial" w:cs="Arial" w:eastAsia="Arial"/>
      <w:sz w:val="34"/>
    </w:rPr>
  </w:style>
  <w:style w:type="character" w:styleId="16">
    <w:name w:val="Heading 3 Char"/>
    <w:basedOn w:val="699"/>
    <w:link w:val="698"/>
    <w:uiPriority w:val="9"/>
    <w:rPr>
      <w:rFonts w:ascii="Arial" w:hAnsi="Arial" w:cs="Arial" w:eastAsia="Arial"/>
      <w:sz w:val="30"/>
      <w:szCs w:val="30"/>
    </w:rPr>
  </w:style>
  <w:style w:type="paragraph" w:styleId="17">
    <w:name w:val="Heading 4"/>
    <w:basedOn w:val="695"/>
    <w:next w:val="695"/>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99"/>
    <w:link w:val="17"/>
    <w:uiPriority w:val="9"/>
    <w:rPr>
      <w:rFonts w:ascii="Arial" w:hAnsi="Arial" w:cs="Arial" w:eastAsia="Arial"/>
      <w:b/>
      <w:bCs/>
      <w:sz w:val="26"/>
      <w:szCs w:val="26"/>
    </w:rPr>
  </w:style>
  <w:style w:type="paragraph" w:styleId="19">
    <w:name w:val="Heading 5"/>
    <w:basedOn w:val="695"/>
    <w:next w:val="695"/>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99"/>
    <w:link w:val="19"/>
    <w:uiPriority w:val="9"/>
    <w:rPr>
      <w:rFonts w:ascii="Arial" w:hAnsi="Arial" w:cs="Arial" w:eastAsia="Arial"/>
      <w:b/>
      <w:bCs/>
      <w:sz w:val="24"/>
      <w:szCs w:val="24"/>
    </w:rPr>
  </w:style>
  <w:style w:type="paragraph" w:styleId="21">
    <w:name w:val="Heading 6"/>
    <w:basedOn w:val="695"/>
    <w:next w:val="695"/>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99"/>
    <w:link w:val="21"/>
    <w:uiPriority w:val="9"/>
    <w:rPr>
      <w:rFonts w:ascii="Arial" w:hAnsi="Arial" w:cs="Arial" w:eastAsia="Arial"/>
      <w:b/>
      <w:bCs/>
      <w:sz w:val="22"/>
      <w:szCs w:val="22"/>
    </w:rPr>
  </w:style>
  <w:style w:type="paragraph" w:styleId="23">
    <w:name w:val="Heading 7"/>
    <w:basedOn w:val="695"/>
    <w:next w:val="695"/>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99"/>
    <w:link w:val="23"/>
    <w:uiPriority w:val="9"/>
    <w:rPr>
      <w:rFonts w:ascii="Arial" w:hAnsi="Arial" w:cs="Arial" w:eastAsia="Arial"/>
      <w:b/>
      <w:bCs/>
      <w:i/>
      <w:iCs/>
      <w:sz w:val="22"/>
      <w:szCs w:val="22"/>
    </w:rPr>
  </w:style>
  <w:style w:type="paragraph" w:styleId="25">
    <w:name w:val="Heading 8"/>
    <w:basedOn w:val="695"/>
    <w:next w:val="695"/>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99"/>
    <w:link w:val="25"/>
    <w:uiPriority w:val="9"/>
    <w:rPr>
      <w:rFonts w:ascii="Arial" w:hAnsi="Arial" w:cs="Arial" w:eastAsia="Arial"/>
      <w:i/>
      <w:iCs/>
      <w:sz w:val="22"/>
      <w:szCs w:val="22"/>
    </w:rPr>
  </w:style>
  <w:style w:type="paragraph" w:styleId="27">
    <w:name w:val="Heading 9"/>
    <w:basedOn w:val="695"/>
    <w:next w:val="695"/>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99"/>
    <w:link w:val="27"/>
    <w:uiPriority w:val="9"/>
    <w:rPr>
      <w:rFonts w:ascii="Arial" w:hAnsi="Arial" w:cs="Arial" w:eastAsia="Arial"/>
      <w:i/>
      <w:iCs/>
      <w:sz w:val="21"/>
      <w:szCs w:val="21"/>
    </w:rPr>
  </w:style>
  <w:style w:type="paragraph" w:styleId="29">
    <w:name w:val="List Paragraph"/>
    <w:basedOn w:val="695"/>
    <w:qFormat/>
    <w:uiPriority w:val="34"/>
    <w:pPr>
      <w:contextualSpacing w:val="true"/>
      <w:ind w:left="720"/>
    </w:pPr>
  </w:style>
  <w:style w:type="paragraph" w:styleId="31">
    <w:name w:val="No Spacing"/>
    <w:qFormat/>
    <w:uiPriority w:val="1"/>
    <w:pPr>
      <w:spacing w:lineRule="auto" w:line="240" w:after="0" w:before="0"/>
    </w:pPr>
  </w:style>
  <w:style w:type="character" w:styleId="33">
    <w:name w:val="Title Char"/>
    <w:basedOn w:val="699"/>
    <w:link w:val="728"/>
    <w:uiPriority w:val="10"/>
    <w:rPr>
      <w:sz w:val="48"/>
      <w:szCs w:val="48"/>
    </w:rPr>
  </w:style>
  <w:style w:type="paragraph" w:styleId="34">
    <w:name w:val="Subtitle"/>
    <w:basedOn w:val="695"/>
    <w:next w:val="695"/>
    <w:link w:val="35"/>
    <w:qFormat/>
    <w:uiPriority w:val="11"/>
    <w:rPr>
      <w:sz w:val="24"/>
      <w:szCs w:val="24"/>
    </w:rPr>
    <w:pPr>
      <w:spacing w:after="200" w:before="200"/>
    </w:pPr>
  </w:style>
  <w:style w:type="character" w:styleId="35">
    <w:name w:val="Subtitle Char"/>
    <w:basedOn w:val="699"/>
    <w:link w:val="34"/>
    <w:uiPriority w:val="11"/>
    <w:rPr>
      <w:sz w:val="24"/>
      <w:szCs w:val="24"/>
    </w:rPr>
  </w:style>
  <w:style w:type="paragraph" w:styleId="36">
    <w:name w:val="Quote"/>
    <w:basedOn w:val="695"/>
    <w:next w:val="695"/>
    <w:link w:val="37"/>
    <w:qFormat/>
    <w:uiPriority w:val="29"/>
    <w:rPr>
      <w:i/>
    </w:rPr>
    <w:pPr>
      <w:ind w:left="720" w:right="720"/>
    </w:pPr>
  </w:style>
  <w:style w:type="character" w:styleId="37">
    <w:name w:val="Quote Char"/>
    <w:link w:val="36"/>
    <w:uiPriority w:val="29"/>
    <w:rPr>
      <w:i/>
    </w:rPr>
  </w:style>
  <w:style w:type="paragraph" w:styleId="38">
    <w:name w:val="Intense Quote"/>
    <w:basedOn w:val="695"/>
    <w:next w:val="695"/>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699"/>
    <w:link w:val="730"/>
    <w:uiPriority w:val="99"/>
  </w:style>
  <w:style w:type="character" w:styleId="43">
    <w:name w:val="Footer Char"/>
    <w:basedOn w:val="699"/>
    <w:link w:val="731"/>
    <w:uiPriority w:val="99"/>
  </w:style>
  <w:style w:type="character" w:styleId="45">
    <w:name w:val="Caption Char"/>
    <w:basedOn w:val="729"/>
    <w:link w:val="731"/>
    <w:uiPriority w:val="99"/>
  </w:style>
  <w:style w:type="table" w:styleId="47">
    <w:name w:val="Table Grid Light"/>
    <w:basedOn w:val="74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4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4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4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74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4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4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4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4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4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4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4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4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4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4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4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4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4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4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4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4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4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4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4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4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4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4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4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4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4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4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4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74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74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4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4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4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4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4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4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74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74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74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74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74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74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74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744"/>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44"/>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44"/>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44"/>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4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44"/>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44"/>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4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4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4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4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4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4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4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4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74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74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74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74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74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74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74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74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74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74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74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74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74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74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4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4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4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4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4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4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4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4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74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74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74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74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74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74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4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74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74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74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74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74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74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74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74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74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74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74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74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74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74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4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4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4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4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4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4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95"/>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99"/>
    <w:uiPriority w:val="99"/>
    <w:unhideWhenUsed/>
    <w:rPr>
      <w:vertAlign w:val="superscript"/>
    </w:rPr>
  </w:style>
  <w:style w:type="paragraph" w:styleId="176">
    <w:name w:val="endnote text"/>
    <w:basedOn w:val="695"/>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99"/>
    <w:uiPriority w:val="99"/>
    <w:semiHidden/>
    <w:unhideWhenUsed/>
    <w:rPr>
      <w:vertAlign w:val="superscript"/>
    </w:rPr>
  </w:style>
  <w:style w:type="paragraph" w:styleId="179">
    <w:name w:val="toc 1"/>
    <w:basedOn w:val="695"/>
    <w:next w:val="695"/>
    <w:uiPriority w:val="39"/>
    <w:unhideWhenUsed/>
    <w:pPr>
      <w:ind w:left="0" w:right="0" w:firstLine="0"/>
      <w:spacing w:after="57"/>
    </w:pPr>
  </w:style>
  <w:style w:type="paragraph" w:styleId="182">
    <w:name w:val="toc 4"/>
    <w:basedOn w:val="695"/>
    <w:next w:val="695"/>
    <w:uiPriority w:val="39"/>
    <w:unhideWhenUsed/>
    <w:pPr>
      <w:ind w:left="850" w:right="0" w:firstLine="0"/>
      <w:spacing w:after="57"/>
    </w:pPr>
  </w:style>
  <w:style w:type="paragraph" w:styleId="183">
    <w:name w:val="toc 5"/>
    <w:basedOn w:val="695"/>
    <w:next w:val="695"/>
    <w:uiPriority w:val="39"/>
    <w:unhideWhenUsed/>
    <w:pPr>
      <w:ind w:left="1134" w:right="0" w:firstLine="0"/>
      <w:spacing w:after="57"/>
    </w:pPr>
  </w:style>
  <w:style w:type="paragraph" w:styleId="184">
    <w:name w:val="toc 6"/>
    <w:basedOn w:val="695"/>
    <w:next w:val="695"/>
    <w:uiPriority w:val="39"/>
    <w:unhideWhenUsed/>
    <w:pPr>
      <w:ind w:left="1417" w:right="0" w:firstLine="0"/>
      <w:spacing w:after="57"/>
    </w:pPr>
  </w:style>
  <w:style w:type="paragraph" w:styleId="185">
    <w:name w:val="toc 7"/>
    <w:basedOn w:val="695"/>
    <w:next w:val="695"/>
    <w:uiPriority w:val="39"/>
    <w:unhideWhenUsed/>
    <w:pPr>
      <w:ind w:left="1701" w:right="0" w:firstLine="0"/>
      <w:spacing w:after="57"/>
    </w:pPr>
  </w:style>
  <w:style w:type="paragraph" w:styleId="186">
    <w:name w:val="toc 8"/>
    <w:basedOn w:val="695"/>
    <w:next w:val="695"/>
    <w:uiPriority w:val="39"/>
    <w:unhideWhenUsed/>
    <w:pPr>
      <w:ind w:left="1984" w:right="0" w:firstLine="0"/>
      <w:spacing w:after="57"/>
    </w:pPr>
  </w:style>
  <w:style w:type="paragraph" w:styleId="187">
    <w:name w:val="toc 9"/>
    <w:basedOn w:val="695"/>
    <w:next w:val="695"/>
    <w:uiPriority w:val="39"/>
    <w:unhideWhenUsed/>
    <w:pPr>
      <w:ind w:left="2268" w:right="0" w:firstLine="0"/>
      <w:spacing w:after="57"/>
    </w:pPr>
  </w:style>
  <w:style w:type="paragraph" w:styleId="189">
    <w:name w:val="table of figures"/>
    <w:basedOn w:val="695"/>
    <w:next w:val="695"/>
    <w:uiPriority w:val="99"/>
    <w:unhideWhenUsed/>
    <w:pPr>
      <w:spacing w:after="0" w:afterAutospacing="0"/>
    </w:pPr>
  </w:style>
  <w:style w:type="paragraph" w:styleId="695" w:default="1">
    <w:name w:val="Normal"/>
    <w:qFormat/>
    <w:rPr>
      <w:rFonts w:ascii="Calibri" w:hAnsi="Calibri" w:eastAsia="Calibri"/>
      <w:color w:val="00000A"/>
      <w:sz w:val="22"/>
      <w:szCs w:val="22"/>
      <w:lang w:val="fr-FR" w:bidi="ar-SA" w:eastAsia="en-US"/>
    </w:rPr>
    <w:pPr>
      <w:jc w:val="left"/>
      <w:spacing w:lineRule="auto" w:line="259" w:after="160" w:before="0"/>
      <w:widowControl/>
    </w:pPr>
  </w:style>
  <w:style w:type="paragraph" w:styleId="696">
    <w:name w:val="Heading 1"/>
    <w:basedOn w:val="695"/>
    <w:next w:val="695"/>
    <w:link w:val="707"/>
    <w:qFormat/>
    <w:uiPriority w:val="9"/>
    <w:rPr>
      <w:rFonts w:ascii="Calibri Light" w:hAnsi="Calibri Light" w:cs="Calibri Light" w:eastAsia="Calibri Light"/>
      <w:color w:val="2F5496" w:themeColor="accent1" w:themeShade="BF"/>
      <w:sz w:val="32"/>
      <w:szCs w:val="32"/>
    </w:rPr>
    <w:pPr>
      <w:keepLines/>
      <w:keepNext/>
      <w:spacing w:after="0" w:before="240"/>
      <w:outlineLvl w:val="0"/>
    </w:pPr>
  </w:style>
  <w:style w:type="paragraph" w:styleId="697">
    <w:name w:val="Heading 2"/>
    <w:basedOn w:val="723"/>
    <w:qFormat/>
    <w:rPr>
      <w:b/>
      <w:bCs/>
      <w:sz w:val="32"/>
      <w:szCs w:val="32"/>
    </w:rPr>
    <w:pPr>
      <w:numPr>
        <w:ilvl w:val="1"/>
        <w:numId w:val="1"/>
      </w:numPr>
      <w:spacing w:after="120" w:before="200"/>
      <w:outlineLvl w:val="1"/>
    </w:pPr>
  </w:style>
  <w:style w:type="paragraph" w:styleId="698">
    <w:name w:val="Heading 3"/>
    <w:basedOn w:val="723"/>
    <w:qFormat/>
    <w:rPr>
      <w:b/>
      <w:bCs/>
      <w:sz w:val="28"/>
      <w:szCs w:val="28"/>
    </w:rPr>
    <w:pPr>
      <w:numPr>
        <w:ilvl w:val="2"/>
        <w:numId w:val="1"/>
      </w:numPr>
      <w:spacing w:after="120" w:before="140"/>
      <w:outlineLvl w:val="2"/>
    </w:pPr>
  </w:style>
  <w:style w:type="character" w:styleId="699" w:default="1">
    <w:name w:val="Default Paragraph Font"/>
    <w:qFormat/>
    <w:uiPriority w:val="1"/>
    <w:semiHidden/>
    <w:unhideWhenUsed/>
  </w:style>
  <w:style w:type="character" w:styleId="700" w:customStyle="1">
    <w:name w:val="En-tête Car"/>
    <w:basedOn w:val="699"/>
    <w:qFormat/>
    <w:uiPriority w:val="99"/>
  </w:style>
  <w:style w:type="character" w:styleId="701" w:customStyle="1">
    <w:name w:val="Pied de page Car"/>
    <w:basedOn w:val="699"/>
    <w:link w:val="731"/>
    <w:qFormat/>
    <w:uiPriority w:val="99"/>
  </w:style>
  <w:style w:type="character" w:styleId="702" w:customStyle="1">
    <w:name w:val="Préformaté HTML Car"/>
    <w:basedOn w:val="699"/>
    <w:qFormat/>
    <w:uiPriority w:val="99"/>
    <w:semiHidden/>
    <w:rPr>
      <w:rFonts w:ascii="Courier New" w:hAnsi="Courier New" w:cs="Courier New" w:eastAsia="Times New Roman"/>
      <w:sz w:val="20"/>
      <w:szCs w:val="20"/>
      <w:lang w:eastAsia="fr-FR"/>
    </w:rPr>
  </w:style>
  <w:style w:type="character" w:styleId="703" w:customStyle="1">
    <w:name w:val="p"/>
    <w:basedOn w:val="699"/>
    <w:qFormat/>
  </w:style>
  <w:style w:type="character" w:styleId="704" w:customStyle="1">
    <w:name w:val="o"/>
    <w:basedOn w:val="699"/>
    <w:qFormat/>
  </w:style>
  <w:style w:type="character" w:styleId="705" w:customStyle="1">
    <w:name w:val="n"/>
    <w:basedOn w:val="699"/>
    <w:qFormat/>
  </w:style>
  <w:style w:type="character" w:styleId="706" w:customStyle="1">
    <w:name w:val="k"/>
    <w:basedOn w:val="699"/>
    <w:qFormat/>
  </w:style>
  <w:style w:type="character" w:styleId="707" w:customStyle="1">
    <w:name w:val="Titre 1 Car"/>
    <w:basedOn w:val="699"/>
    <w:link w:val="696"/>
    <w:qFormat/>
    <w:uiPriority w:val="9"/>
    <w:rPr>
      <w:rFonts w:ascii="Calibri Light" w:hAnsi="Calibri Light" w:cs="Calibri Light" w:eastAsia="Calibri Light"/>
      <w:color w:val="2F5496" w:themeColor="accent1" w:themeShade="BF"/>
      <w:sz w:val="32"/>
      <w:szCs w:val="32"/>
    </w:rPr>
  </w:style>
  <w:style w:type="character" w:styleId="708">
    <w:name w:val="Lien Internet"/>
    <w:rPr>
      <w:color w:val="000080"/>
      <w:u w:val="single"/>
    </w:rPr>
  </w:style>
  <w:style w:type="character" w:styleId="709">
    <w:name w:val="Lien Internet visité"/>
    <w:rPr>
      <w:color w:val="800000"/>
      <w:u w:val="single"/>
    </w:rPr>
  </w:style>
  <w:style w:type="character" w:styleId="710">
    <w:name w:val="ListLabel 1"/>
    <w:qFormat/>
    <w:rPr>
      <w:rFonts w:ascii="Arial" w:hAnsi="Arial" w:cs="Arial"/>
      <w:i/>
      <w:iCs/>
      <w:sz w:val="40"/>
      <w:szCs w:val="40"/>
    </w:rPr>
  </w:style>
  <w:style w:type="character" w:styleId="711">
    <w:name w:val="ListLabel 2"/>
    <w:qFormat/>
    <w:rPr>
      <w:rFonts w:ascii="Marianne" w:hAnsi="Marianne" w:cs="Arial"/>
      <w:i/>
      <w:iCs/>
      <w:sz w:val="40"/>
      <w:szCs w:val="40"/>
    </w:rPr>
  </w:style>
  <w:style w:type="character" w:styleId="712">
    <w:name w:val="ListLabel 3"/>
    <w:qFormat/>
    <w:rPr>
      <w:rFonts w:ascii="Marianne" w:hAnsi="Marianne" w:cs="Arial"/>
      <w:i/>
      <w:iCs/>
      <w:sz w:val="40"/>
      <w:szCs w:val="40"/>
    </w:rPr>
  </w:style>
  <w:style w:type="character" w:styleId="713">
    <w:name w:val="ListLabel 4"/>
    <w:qFormat/>
    <w:rPr>
      <w:rFonts w:ascii="Marianne" w:hAnsi="Marianne" w:cs="Arial"/>
      <w:i/>
      <w:iCs/>
      <w:sz w:val="40"/>
      <w:szCs w:val="40"/>
    </w:rPr>
  </w:style>
  <w:style w:type="character" w:styleId="714">
    <w:name w:val="ListLabel 5"/>
    <w:qFormat/>
    <w:rPr>
      <w:rFonts w:ascii="Marianne" w:hAnsi="Marianne" w:cs="Arial"/>
      <w:i/>
      <w:iCs/>
      <w:sz w:val="40"/>
      <w:szCs w:val="40"/>
    </w:rPr>
  </w:style>
  <w:style w:type="character" w:styleId="715">
    <w:name w:val="ListLabel 6"/>
    <w:qFormat/>
    <w:rPr>
      <w:rFonts w:ascii="Marianne" w:hAnsi="Marianne" w:cs="Arial"/>
      <w:i/>
      <w:iCs/>
      <w:color w:val="00A65D"/>
      <w:sz w:val="22"/>
      <w:szCs w:val="22"/>
    </w:rPr>
  </w:style>
  <w:style w:type="character" w:styleId="716">
    <w:name w:val="ListLabel 7"/>
    <w:qFormat/>
    <w:rPr>
      <w:rFonts w:ascii="Marianne" w:hAnsi="Marianne" w:cs="Arial"/>
      <w:i/>
      <w:iCs/>
      <w:color w:val="00A65D"/>
      <w:sz w:val="22"/>
      <w:szCs w:val="22"/>
    </w:rPr>
  </w:style>
  <w:style w:type="character" w:styleId="717">
    <w:name w:val="ListLabel 8"/>
    <w:qFormat/>
    <w:rPr>
      <w:rFonts w:ascii="Marianne" w:hAnsi="Marianne" w:cs="Arial"/>
      <w:i/>
      <w:iCs/>
      <w:color w:val="00A65D"/>
      <w:sz w:val="22"/>
      <w:szCs w:val="22"/>
    </w:rPr>
  </w:style>
  <w:style w:type="character" w:styleId="718">
    <w:name w:val="ListLabel 9"/>
    <w:qFormat/>
    <w:rPr>
      <w:rFonts w:ascii="Marianne" w:hAnsi="Marianne" w:cs="Arial"/>
      <w:i/>
      <w:iCs/>
      <w:color w:val="00A65D"/>
      <w:sz w:val="22"/>
      <w:szCs w:val="22"/>
    </w:rPr>
  </w:style>
  <w:style w:type="character" w:styleId="719">
    <w:name w:val="Texte source"/>
    <w:qFormat/>
    <w:rPr>
      <w:rFonts w:ascii="Liberation Mono" w:hAnsi="Liberation Mono" w:cs="Liberation Mono" w:eastAsia="Liberation Mono"/>
    </w:rPr>
  </w:style>
  <w:style w:type="character" w:styleId="720">
    <w:name w:val="ListLabel 10"/>
    <w:qFormat/>
    <w:rPr>
      <w:rFonts w:ascii="Marianne" w:hAnsi="Marianne" w:cs="Arial"/>
      <w:i/>
      <w:iCs/>
      <w:color w:val="00A65D"/>
      <w:sz w:val="22"/>
      <w:szCs w:val="22"/>
    </w:rPr>
  </w:style>
  <w:style w:type="character" w:styleId="721">
    <w:name w:val="ListLabel 11"/>
    <w:qFormat/>
    <w:rPr>
      <w:rFonts w:ascii="Marianne" w:hAnsi="Marianne" w:cs="Marianne"/>
      <w:color w:val="00A65D"/>
      <w:sz w:val="40"/>
      <w:szCs w:val="40"/>
      <w:u w:val="single"/>
    </w:rPr>
  </w:style>
  <w:style w:type="character" w:styleId="722">
    <w:name w:val="Saut d'index"/>
    <w:qFormat/>
  </w:style>
  <w:style w:type="paragraph" w:styleId="723">
    <w:name w:val="Titre"/>
    <w:basedOn w:val="695"/>
    <w:next w:val="724"/>
    <w:qFormat/>
    <w:rPr>
      <w:rFonts w:ascii="Liberation Sans" w:hAnsi="Liberation Sans" w:cs="Lohit Devanagari" w:eastAsia="Noto Sans CJK SC"/>
      <w:sz w:val="28"/>
      <w:szCs w:val="28"/>
    </w:rPr>
    <w:pPr>
      <w:keepNext/>
      <w:spacing w:after="120" w:before="240"/>
    </w:pPr>
  </w:style>
  <w:style w:type="paragraph" w:styleId="724">
    <w:name w:val="Body Text"/>
    <w:basedOn w:val="695"/>
    <w:pPr>
      <w:spacing w:lineRule="auto" w:line="276" w:after="140" w:before="0"/>
    </w:pPr>
  </w:style>
  <w:style w:type="paragraph" w:styleId="725">
    <w:name w:val="List"/>
    <w:basedOn w:val="724"/>
    <w:rPr>
      <w:rFonts w:cs="Lohit Devanagari"/>
    </w:rPr>
  </w:style>
  <w:style w:type="paragraph" w:styleId="726">
    <w:name w:val="Caption"/>
    <w:basedOn w:val="695"/>
    <w:qFormat/>
    <w:rPr>
      <w:rFonts w:cs="Lohit Devanagari"/>
      <w:i/>
      <w:iCs/>
      <w:sz w:val="24"/>
      <w:szCs w:val="24"/>
    </w:rPr>
    <w:pPr>
      <w:spacing w:after="120" w:before="120"/>
      <w:suppressLineNumbers/>
    </w:pPr>
  </w:style>
  <w:style w:type="paragraph" w:styleId="727" w:customStyle="1">
    <w:name w:val="Index"/>
    <w:basedOn w:val="695"/>
    <w:qFormat/>
    <w:rPr>
      <w:rFonts w:cs="Lohit Devanagari"/>
    </w:rPr>
    <w:pPr>
      <w:suppressLineNumbers/>
    </w:pPr>
  </w:style>
  <w:style w:type="paragraph" w:styleId="728">
    <w:name w:val="Title"/>
    <w:basedOn w:val="695"/>
    <w:qFormat/>
    <w:rPr>
      <w:rFonts w:ascii="Liberation Sans" w:hAnsi="Liberation Sans" w:cs="Lohit Devanagari" w:eastAsia="Noto Sans CJK SC Regular"/>
      <w:sz w:val="28"/>
      <w:szCs w:val="28"/>
    </w:rPr>
    <w:pPr>
      <w:keepNext/>
      <w:spacing w:after="120" w:before="240"/>
    </w:pPr>
  </w:style>
  <w:style w:type="paragraph" w:styleId="729">
    <w:name w:val="Caption"/>
    <w:basedOn w:val="695"/>
    <w:qFormat/>
    <w:rPr>
      <w:rFonts w:cs="Lohit Devanagari"/>
      <w:i/>
      <w:iCs/>
      <w:sz w:val="24"/>
      <w:szCs w:val="24"/>
    </w:rPr>
    <w:pPr>
      <w:spacing w:after="120" w:before="120"/>
      <w:suppressLineNumbers/>
    </w:pPr>
  </w:style>
  <w:style w:type="paragraph" w:styleId="730">
    <w:name w:val="Header"/>
    <w:basedOn w:val="695"/>
    <w:uiPriority w:val="99"/>
    <w:unhideWhenUsed/>
    <w:pPr>
      <w:spacing w:lineRule="auto" w:line="240" w:after="0" w:before="0"/>
      <w:tabs>
        <w:tab w:val="center" w:pos="4536" w:leader="none"/>
        <w:tab w:val="right" w:pos="9072" w:leader="none"/>
      </w:tabs>
    </w:pPr>
  </w:style>
  <w:style w:type="paragraph" w:styleId="731">
    <w:name w:val="Footer"/>
    <w:basedOn w:val="695"/>
    <w:link w:val="701"/>
    <w:uiPriority w:val="99"/>
    <w:unhideWhenUsed/>
    <w:pPr>
      <w:spacing w:lineRule="auto" w:line="240" w:after="0" w:before="0"/>
      <w:tabs>
        <w:tab w:val="center" w:pos="4536" w:leader="none"/>
        <w:tab w:val="right" w:pos="9072" w:leader="none"/>
      </w:tabs>
    </w:pPr>
  </w:style>
  <w:style w:type="paragraph" w:styleId="732">
    <w:name w:val="HTML Preformatted"/>
    <w:basedOn w:val="695"/>
    <w:link w:val="702"/>
    <w:qFormat/>
    <w:uiPriority w:val="99"/>
    <w:semiHidden/>
    <w:unhideWhenUsed/>
    <w:rPr>
      <w:rFonts w:ascii="Courier New" w:hAnsi="Courier New" w:cs="Courier New" w:eastAsia="Times New Roman"/>
      <w:sz w:val="20"/>
      <w:szCs w:val="20"/>
      <w:lang w:eastAsia="fr-FR"/>
    </w:rPr>
    <w:pPr>
      <w:spacing w:lineRule="auto" w:line="240" w:after="0" w:befor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733" w:customStyle="1">
    <w:name w:val="Obsah tabulky"/>
    <w:basedOn w:val="695"/>
    <w:qFormat/>
    <w:pPr>
      <w:suppressLineNumbers/>
    </w:pPr>
  </w:style>
  <w:style w:type="paragraph" w:styleId="734" w:customStyle="1">
    <w:name w:val="Contenu de tableau"/>
    <w:basedOn w:val="695"/>
    <w:qFormat/>
    <w:pPr>
      <w:suppressLineNumbers/>
    </w:pPr>
  </w:style>
  <w:style w:type="paragraph" w:styleId="735">
    <w:name w:val="toa heading"/>
    <w:basedOn w:val="728"/>
    <w:qFormat/>
    <w:rPr>
      <w:b/>
      <w:bCs/>
      <w:sz w:val="32"/>
      <w:szCs w:val="32"/>
    </w:rPr>
    <w:pPr>
      <w:suppressLineNumbers/>
    </w:pPr>
  </w:style>
  <w:style w:type="paragraph" w:styleId="736">
    <w:name w:val="TOC Heading"/>
    <w:basedOn w:val="696"/>
    <w:next w:val="695"/>
    <w:qFormat/>
    <w:uiPriority w:val="39"/>
    <w:unhideWhenUsed/>
    <w:rPr>
      <w:lang w:eastAsia="fr-FR"/>
    </w:rPr>
  </w:style>
  <w:style w:type="paragraph" w:styleId="737">
    <w:name w:val="Custom_style"/>
    <w:qFormat/>
    <w:rPr>
      <w:rFonts w:ascii="Calibri" w:hAnsi="Calibri" w:cs="Calibri" w:eastAsia="Calibri"/>
      <w:color w:val="auto"/>
      <w:sz w:val="4"/>
      <w:szCs w:val="22"/>
      <w:lang w:val="fr-FR" w:bidi="ar-SA" w:eastAsia="en-US"/>
    </w:rPr>
    <w:pPr>
      <w:jc w:val="left"/>
      <w:widowControl/>
    </w:pPr>
  </w:style>
  <w:style w:type="paragraph" w:styleId="738">
    <w:name w:val="03_texte-courant"/>
    <w:basedOn w:val="695"/>
    <w:qFormat/>
    <w:rPr>
      <w:rFonts w:ascii="Arial" w:hAnsi="Arial" w:cs="Arial" w:eastAsia="Calibri"/>
      <w:bCs/>
      <w:color w:val="000000" w:themeColor="text1"/>
      <w:sz w:val="20"/>
      <w:szCs w:val="20"/>
    </w:rPr>
    <w:pPr>
      <w:jc w:val="both"/>
      <w:spacing w:lineRule="exact" w:line="260" w:after="80" w:before="120"/>
      <w:widowControl w:val="off"/>
    </w:pPr>
  </w:style>
  <w:style w:type="paragraph" w:styleId="739">
    <w:name w:val="Contenu de cadre"/>
    <w:basedOn w:val="695"/>
    <w:qFormat/>
  </w:style>
  <w:style w:type="paragraph" w:styleId="740" w:customStyle="1">
    <w:name w:val="Custom_style2"/>
    <w:qFormat/>
    <w:rPr>
      <w:rFonts w:ascii="Calibri" w:hAnsi="Calibri" w:cs="Calibri" w:eastAsia="Calibri"/>
      <w:color w:val="auto"/>
      <w:sz w:val="4"/>
      <w:szCs w:val="22"/>
      <w:lang w:val="fr-FR" w:bidi="ar-SA" w:eastAsia="en-US"/>
    </w:rPr>
    <w:pPr>
      <w:jc w:val="left"/>
      <w:widowControl/>
    </w:pPr>
  </w:style>
  <w:style w:type="paragraph" w:styleId="741">
    <w:name w:val="toc 2"/>
    <w:basedOn w:val="727"/>
    <w:pPr>
      <w:ind w:left="283" w:firstLine="0"/>
      <w:tabs>
        <w:tab w:val="right" w:pos="9073" w:leader="dot"/>
      </w:tabs>
    </w:pPr>
  </w:style>
  <w:style w:type="paragraph" w:styleId="742">
    <w:name w:val="toc 3"/>
    <w:basedOn w:val="727"/>
    <w:pPr>
      <w:ind w:left="566" w:firstLine="0"/>
      <w:tabs>
        <w:tab w:val="right" w:pos="8790" w:leader="dot"/>
      </w:tabs>
    </w:pPr>
  </w:style>
  <w:style w:type="numbering" w:styleId="743" w:default="1">
    <w:name w:val="No List"/>
    <w:qFormat/>
    <w:uiPriority w:val="99"/>
    <w:semiHidden/>
    <w:unhideWhenUsed/>
  </w:style>
  <w:style w:type="table" w:styleId="744" w:default="1">
    <w:name w:val="Normal Table"/>
    <w:uiPriority w:val="99"/>
    <w:semiHidden/>
    <w:unhideWhenUsed/>
    <w:tblPr>
      <w:tblInd w:w="0" w:type="dxa"/>
      <w:tblCellMar>
        <w:left w:w="108" w:type="dxa"/>
        <w:top w:w="0" w:type="dxa"/>
        <w:right w:w="108" w:type="dxa"/>
        <w:bottom w:w="0" w:type="dxa"/>
      </w:tblCellMar>
    </w:tblPr>
  </w:style>
  <w:style w:type="table" w:styleId="745">
    <w:name w:val="Table Grid"/>
    <w:basedOn w:val="744"/>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gouvernement.fr/portraits-de-la-relance" TargetMode="External"/><Relationship Id="rId13" Type="http://schemas.openxmlformats.org/officeDocument/2006/relationships/hyperlink" Target="https://www.economie.gouv.fr/plan-de-relance/profils/entreprises/bonus-ecologique" TargetMode="External"/><Relationship Id="rId14" Type="http://schemas.openxmlformats.org/officeDocument/2006/relationships/hyperlink" Target="https://www.economie.gouv.fr/plan-de-relance/profils/particuliers/maprimerenov" TargetMode="External"/><Relationship Id="rId15" Type="http://schemas.openxmlformats.org/officeDocument/2006/relationships/hyperlink" Target="https://www.entreprises.gouv.fr/fr/actualites/industrie/fonds-de-soutien-aux-filieres-automobile-et-aeronautique-205-nouveaux-laureats" TargetMode="External"/><Relationship Id="rId16" Type="http://schemas.openxmlformats.org/officeDocument/2006/relationships/hyperlink" Target="https://www.economie.gouv.fr/plan-de-relance/profils/entreprises/prime-conversion-soutien-aquisition-agro-equipements" TargetMode="External"/><Relationship Id="rId17" Type="http://schemas.openxmlformats.org/officeDocument/2006/relationships/hyperlink" Target="https://www.ecologie.gouv.fr/france-relance-bonus-ecologique-et-prime-conversion" TargetMode="External"/><Relationship Id="rId18" Type="http://schemas.openxmlformats.org/officeDocument/2006/relationships/hyperlink" Target="https://www.economie.gouv.fr/plan-de-relance/profils/entreprises/fonds-recyclage-friches" TargetMode="External"/><Relationship Id="rId19" Type="http://schemas.openxmlformats.org/officeDocument/2006/relationships/hyperlink" Target="https://www.economie.gouv.fr/plan-de-relance/profils/administrations/renovation-energetique-batiments-publics" TargetMode="External"/><Relationship Id="rId20" Type="http://schemas.openxmlformats.org/officeDocument/2006/relationships/hyperlink" Target="https://www.entreprises.gouv.fr/fr/industrie/politique-industrielle/territoires-d-industrie" TargetMode="External"/><Relationship Id="rId21" Type="http://schemas.openxmlformats.org/officeDocument/2006/relationships/hyperlink" Target="https://www.bpifrance.fr/A-la-une/Appels-a-projets-concours/Appel-a-projets-Plan-de-relance-pour-l-industrie-Secteurs-strategiques-volet-national-50697" TargetMode="External"/><Relationship Id="rId22" Type="http://schemas.openxmlformats.org/officeDocument/2006/relationships/hyperlink" Target="https://www.economie.gouv.fr/plan-de-relance/profils/entreprises/aides-francenum-transformation-numerique" TargetMode="External"/><Relationship Id="rId23" Type="http://schemas.openxmlformats.org/officeDocument/2006/relationships/hyperlink" Target="https://www.economie.gouv.fr/plan-de-relance/profils/entreprises/aide-investissement-industrie-du-futur" TargetMode="External"/><Relationship Id="rId24" Type="http://schemas.openxmlformats.org/officeDocument/2006/relationships/hyperlink" Target="https://www.economie.gouv.fr/files/files/directions_services/plan-de-relance/Guide-mesures-relance-exportations.pdf" TargetMode="External"/><Relationship Id="rId25" Type="http://schemas.openxmlformats.org/officeDocument/2006/relationships/hyperlink" Target="https://www.economie.gouv.fr/files/files/directions_services/plan-de-relance/Guide-mesures-relance-exportations.pdf" TargetMode="External"/><Relationship Id="rId2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27" Type="http://schemas.openxmlformats.org/officeDocument/2006/relationships/hyperlink" Target="https://www.economie.gouv.fr/plan-de-relance/profils/entreprises/aide-embauche-jeune-contrat-initiative-emploi-cie" TargetMode="External"/><Relationship Id="rId28" Type="http://schemas.openxmlformats.org/officeDocument/2006/relationships/hyperlink" Target="https://travail-emploi.gouv.fr/formation-professionnelle/entreprise-et-alternance/aide-exceptionnelle-contrat-pro" TargetMode="External"/><Relationship Id="rId29" Type="http://schemas.openxmlformats.org/officeDocument/2006/relationships/hyperlink" Target="https://travail-emploi.gouv.fr/emploi/mesures-jeunes/garantiejeunes/" TargetMode="External"/><Relationship Id="rId30" Type="http://schemas.openxmlformats.org/officeDocument/2006/relationships/hyperlink" Target="https://www.economie.gouv.fr/plan-de-relance/insertion-personnes-eloignees-emploi-pec" TargetMode="External"/><Relationship Id="rId31" Type="http://schemas.openxmlformats.org/officeDocument/2006/relationships/hyperlink" Target="https://www.economie.gouv.fr/plan-de-relance/profils/entreprises/aide-embauche-jeunes" TargetMode="External"/><Relationship Id="rId32" Type="http://schemas.openxmlformats.org/officeDocument/2006/relationships/hyperlink" Target="https://www.economie.gouv.fr/entreprises/aide-mobilisation-employeurs-embauche-travailleurs-handicapes-plan-relance" TargetMode="External"/><Relationship Id="rId33" Type="http://schemas.openxmlformats.org/officeDocument/2006/relationships/hyperlink" Target="https://www.economie.gouv.fr/plan-de-relance/profils/administrations/financement-nouvelles-missions-service-civique"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Company>Secrétariat Général</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dc:language>fr-FR</dc:language>
  <cp:lastModifiedBy>Nicolas LEFEVRE</cp:lastModifiedBy>
  <cp:revision>50</cp:revision>
  <dcterms:created xsi:type="dcterms:W3CDTF">2021-04-02T09:48:00Z</dcterms:created>
  <dcterms:modified xsi:type="dcterms:W3CDTF">2021-07-19T14:53:13Z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