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pPr>
      <w:r>
        <w:rPr>
          <w:rFonts w:cs="Arial" w:ascii="Marianne" w:hAnsi="Marianne"/>
          <w:b/>
          <w:bCs/>
          <w:sz w:val="56"/>
          <w:szCs w:val="56"/>
        </w:rPr>
        <w:t>SUIVI TERRITORIAL</w:t>
      </w:r>
    </w:p>
    <w:p>
      <w:pPr>
        <w:pStyle w:val="Normal"/>
        <w:rPr/>
      </w:pPr>
      <w:r>
        <w:rPr>
          <w:rFonts w:cs="Arial" w:ascii="Marianne" w:hAnsi="Marianne"/>
          <w:b/>
          <w:bCs/>
          <w:sz w:val="56"/>
          <w:szCs w:val="56"/>
        </w:rPr>
        <w:t>DU PLAN FRANCE RELANCE</w:t>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rPr>
      </w:pPr>
      <w:r>
        <w:rPr>
          <w:rFonts w:cs="Arial" w:ascii="Marianne" w:hAnsi="Marianne"/>
          <w:i/>
          <w:iCs/>
          <w:sz w:val="40"/>
          <w:szCs w:val="40"/>
        </w:rPr>
        <w:t>Données pour le département : Gers</w:t>
      </w:r>
    </w:p>
    <w:p>
      <w:pPr>
        <w:pStyle w:val="Normal"/>
        <w:rPr/>
      </w:pPr>
      <w:r>
        <w:rPr>
          <w:rFonts w:cs="Arial" w:ascii="Marianne" w:hAnsi="Marianne"/>
          <w:i/>
          <w:iCs/>
          <w:sz w:val="40"/>
          <w:szCs w:val="40"/>
        </w:rPr>
        <w:t>Date : Mai 2021</w:t>
      </w:r>
    </w:p>
    <w:p>
      <w:pPr>
        <w:pStyle w:val="Normal"/>
        <w:rPr>
          <w:rFonts w:ascii="Marianne" w:hAnsi="Marianne" w:cs="Arial"/>
          <w:i/>
          <w:i/>
          <w:iCs/>
          <w:sz w:val="56"/>
          <w:szCs w:val="56"/>
        </w:rPr>
      </w:pPr>
      <w:r>
        <w:rPr>
          <w:rFonts w:cs="Arial" w:ascii="Marianne" w:hAnsi="Marianne"/>
          <w:i/>
          <w:iCs/>
          <w:sz w:val="56"/>
          <w:szCs w:val="56"/>
        </w:rPr>
      </w:r>
    </w:p>
    <w:p>
      <w:pPr>
        <w:pStyle w:val="03textecourant"/>
        <w:jc w:val="both"/>
        <w:rPr/>
      </w:pPr>
      <w:r>
        <w:rPr>
          <w:rFonts w:ascii="Marianne" w:hAnsi="Marianne"/>
          <w:sz w:val="22"/>
          <w:szCs w:val="22"/>
        </w:rPr>
        <w:t>Les portraits de la relance illustrent l’ancrage territorial du plan et les bénéfices générés localement</w:t>
      </w:r>
      <w:r>
        <w:rPr>
          <w:rFonts w:cs="Calibri" w:ascii="Calibri" w:hAnsi="Calibri"/>
          <w:sz w:val="22"/>
          <w:szCs w:val="22"/>
        </w:rPr>
        <w:t xml:space="preserve"> </w:t>
      </w:r>
      <w:r>
        <w:rPr>
          <w:rFonts w:ascii="Marianne" w:hAnsi="Marianne"/>
          <w:sz w:val="22"/>
          <w:szCs w:val="22"/>
        </w:rPr>
        <w:t>: cr</w:t>
      </w:r>
      <w:r>
        <w:rPr>
          <w:rFonts w:cs="Marianne" w:ascii="Marianne" w:hAnsi="Marianne"/>
          <w:sz w:val="22"/>
          <w:szCs w:val="22"/>
        </w:rPr>
        <w:t>é</w:t>
      </w:r>
      <w:r>
        <w:rPr>
          <w:rFonts w:ascii="Marianne" w:hAnsi="Marianne"/>
          <w:sz w:val="22"/>
          <w:szCs w:val="22"/>
        </w:rPr>
        <w:t>ations d’emploi, développement économique, amélioration de l’empreinte écologique…dans tous les départements de France.</w:t>
      </w:r>
    </w:p>
    <w:p>
      <w:pPr>
        <w:pStyle w:val="Customstyle"/>
        <w:jc w:val="both"/>
        <w:rPr>
          <w:i w:val="false"/>
          <w:i w:val="false"/>
          <w:iCs w:val="false"/>
          <w:sz w:val="22"/>
          <w:szCs w:val="22"/>
        </w:rPr>
      </w:pPr>
      <w:r>
        <w:rPr>
          <w:rFonts w:cs="Arial" w:ascii="Marianne" w:hAnsi="Marianne"/>
          <w:i w:val="false"/>
          <w:iCs w:val="false"/>
          <w:sz w:val="22"/>
          <w:szCs w:val="22"/>
        </w:rPr>
        <w:t>A fin juin 2021, près de 300 portraits de la relance sont répertoriés, représentant tous les départements et les trois axes de France Relance. Retrouvez-les sur</w:t>
      </w:r>
      <w:r>
        <w:rPr>
          <w:rFonts w:cs="Calibri"/>
          <w:i w:val="false"/>
          <w:iCs w:val="false"/>
          <w:sz w:val="22"/>
          <w:szCs w:val="22"/>
        </w:rPr>
        <w:t xml:space="preserve"> </w:t>
      </w:r>
      <w:r>
        <w:rPr>
          <w:rFonts w:cs="Calibri" w:ascii="Marianne" w:hAnsi="Marianne"/>
          <w:i w:val="false"/>
          <w:iCs w:val="false"/>
          <w:sz w:val="22"/>
          <w:szCs w:val="22"/>
        </w:rPr>
        <w:t>les</w:t>
      </w:r>
      <w:r>
        <w:rPr>
          <w:rFonts w:cs="Calibri"/>
          <w:i w:val="false"/>
          <w:iCs w:val="false"/>
          <w:sz w:val="22"/>
          <w:szCs w:val="22"/>
        </w:rPr>
        <w:t xml:space="preserve"> </w:t>
      </w:r>
    </w:p>
    <w:p>
      <w:pPr>
        <w:pStyle w:val="Customstyle2"/>
        <w:jc w:val="both"/>
        <w:rPr/>
      </w:pPr>
      <w:hyperlink r:id="rId2">
        <w:r>
          <w:rPr>
            <w:rStyle w:val="LienInternetvisit"/>
            <w:rFonts w:cs="Arial" w:ascii="Marianne" w:hAnsi="Marianne"/>
            <w:i/>
            <w:iCs/>
            <w:color w:val="00A65D"/>
            <w:sz w:val="22"/>
            <w:szCs w:val="22"/>
          </w:rPr>
          <w:t>Portraits de la relance</w:t>
        </w:r>
      </w:hyperlink>
      <w:r>
        <w:br w:type="page"/>
      </w:r>
    </w:p>
    <w:p>
      <w:pPr>
        <w:pStyle w:val="Normal"/>
        <w:rPr>
          <w:rFonts w:ascii="Marianne" w:hAnsi="Marianne"/>
          <w:b/>
          <w:b/>
          <w:bCs/>
          <w:sz w:val="50"/>
          <w:szCs w:val="50"/>
        </w:rPr>
      </w:pPr>
      <w:r>
        <w:rPr>
          <w:rFonts w:ascii="Marianne" w:hAnsi="Marianne"/>
          <w:b/>
          <w:bCs/>
          <w:sz w:val="50"/>
          <w:szCs w:val="50"/>
        </w:rPr>
      </w:r>
    </w:p>
    <w:sdt>
      <w:sdtPr>
        <w:docPartObj>
          <w:docPartGallery w:val="Table of Contents"/>
          <w:docPartUnique w:val="true"/>
        </w:docPartObj>
        <w:id w:val="1942792596"/>
      </w:sdtPr>
      <w:sdtContent>
        <w:p>
          <w:pPr>
            <w:pStyle w:val="TOCHeading"/>
            <w:rPr/>
          </w:pPr>
          <w:r>
            <w:rPr>
              <w:rFonts w:ascii="Marianne" w:hAnsi="Marianne"/>
              <w:b/>
              <w:bCs/>
              <w:color w:val="000000"/>
              <w:sz w:val="48"/>
              <w:szCs w:val="48"/>
            </w:rPr>
            <w:t>Table des matières</w:t>
          </w:r>
        </w:p>
        <w:p>
          <w:pPr>
            <w:pStyle w:val="Tabledesmatiresniveau2"/>
            <w:tabs>
              <w:tab w:val="right" w:pos="9073" w:leader="dot"/>
              <w:tab w:val="right" w:pos="9356" w:leader="dot"/>
            </w:tabs>
            <w:rPr/>
          </w:pPr>
          <w:r>
            <w:fldChar w:fldCharType="begin"/>
          </w:r>
          <w:r>
            <w:instrText> TOC \z \o "1-3" \u \h</w:instrText>
          </w:r>
          <w:r>
            <w:fldChar w:fldCharType="separate"/>
          </w:r>
          <w:hyperlink w:anchor="__RefHeading___Toc2134_1837104581">
            <w:r>
              <w:rPr>
                <w:webHidden/>
                <w:rStyle w:val="Sautdindex"/>
                <w:vanish w:val="false"/>
              </w:rPr>
              <w:t>Volet 1 : Ecologie</w:t>
              <w:tab/>
              <w:t>3</w:t>
            </w:r>
          </w:hyperlink>
        </w:p>
        <w:p>
          <w:pPr>
            <w:pStyle w:val="Tabledesmatiresniveau3"/>
            <w:tabs>
              <w:tab w:val="right" w:pos="8790" w:leader="dot"/>
              <w:tab w:val="right" w:pos="9356" w:leader="dot"/>
            </w:tabs>
            <w:rPr/>
          </w:pPr>
          <w:hyperlink w:anchor="__RefHeading___Toc2136_1837104581">
            <w:r>
              <w:rPr>
                <w:webHidden/>
                <w:rStyle w:val="Sautdindex"/>
                <w:vanish w:val="false"/>
              </w:rPr>
              <w:t>1 - Bonus écologique</w:t>
              <w:tab/>
              <w:t>4</w:t>
            </w:r>
          </w:hyperlink>
        </w:p>
        <w:p>
          <w:pPr>
            <w:pStyle w:val="Tabledesmatiresniveau3"/>
            <w:tabs>
              <w:tab w:val="right" w:pos="8790" w:leader="dot"/>
              <w:tab w:val="right" w:pos="9356" w:leader="dot"/>
            </w:tabs>
            <w:rPr/>
          </w:pPr>
          <w:hyperlink w:anchor="__RefHeading___Toc2138_1837104581">
            <w:r>
              <w:rPr>
                <w:webHidden/>
                <w:rStyle w:val="Sautdindex"/>
                <w:vanish w:val="false"/>
              </w:rPr>
              <w:t>2 - MaPrimeRénov'</w:t>
              <w:tab/>
              <w:t>5</w:t>
            </w:r>
          </w:hyperlink>
        </w:p>
        <w:p>
          <w:pPr>
            <w:pStyle w:val="Tabledesmatiresniveau3"/>
            <w:tabs>
              <w:tab w:val="right" w:pos="8790" w:leader="dot"/>
              <w:tab w:val="right" w:pos="9356" w:leader="dot"/>
            </w:tabs>
            <w:rPr/>
          </w:pPr>
          <w:hyperlink w:anchor="__RefHeading___Toc2140_1837104581">
            <w:r>
              <w:rPr>
                <w:webHidden/>
                <w:rStyle w:val="Sautdindex"/>
                <w:vanish w:val="false"/>
              </w:rPr>
              <w:t>3 - Modernisation des filières automobiles et aéronautiques</w:t>
              <w:tab/>
              <w:t>6</w:t>
            </w:r>
          </w:hyperlink>
        </w:p>
        <w:p>
          <w:pPr>
            <w:pStyle w:val="Tabledesmatiresniveau3"/>
            <w:tabs>
              <w:tab w:val="right" w:pos="8790" w:leader="dot"/>
              <w:tab w:val="right" w:pos="9356" w:leader="dot"/>
            </w:tabs>
            <w:rPr/>
          </w:pPr>
          <w:hyperlink w:anchor="__RefHeading___Toc2142_1837104581">
            <w:r>
              <w:rPr>
                <w:webHidden/>
                <w:rStyle w:val="Sautdindex"/>
                <w:vanish w:val="false"/>
              </w:rPr>
              <w:t>4 - Prime à la conversion des agroéquipements</w:t>
              <w:tab/>
              <w:t>7</w:t>
            </w:r>
          </w:hyperlink>
        </w:p>
        <w:p>
          <w:pPr>
            <w:pStyle w:val="Tabledesmatiresniveau3"/>
            <w:tabs>
              <w:tab w:val="right" w:pos="8790" w:leader="dot"/>
              <w:tab w:val="right" w:pos="9356" w:leader="dot"/>
            </w:tabs>
            <w:rPr/>
          </w:pPr>
          <w:hyperlink w:anchor="__RefHeading___Toc2144_1837104581">
            <w:r>
              <w:rPr>
                <w:webHidden/>
                <w:rStyle w:val="Sautdindex"/>
                <w:vanish w:val="false"/>
              </w:rPr>
              <w:t>5 - Prime à la conversion des véhicules légers</w:t>
              <w:tab/>
              <w:t>8</w:t>
            </w:r>
          </w:hyperlink>
        </w:p>
        <w:p>
          <w:pPr>
            <w:pStyle w:val="Tabledesmatiresniveau3"/>
            <w:tabs>
              <w:tab w:val="right" w:pos="8790" w:leader="dot"/>
              <w:tab w:val="right" w:pos="9356" w:leader="dot"/>
            </w:tabs>
            <w:rPr/>
          </w:pPr>
          <w:hyperlink w:anchor="__RefHeading___Toc2146_1837104581">
            <w:r>
              <w:rPr>
                <w:webHidden/>
                <w:rStyle w:val="Sautdindex"/>
                <w:vanish w:val="false"/>
              </w:rPr>
              <w:t>6 - Réhabilitation Friches (urbaines et sites pollués)</w:t>
              <w:tab/>
              <w:t>9</w:t>
            </w:r>
          </w:hyperlink>
        </w:p>
        <w:p>
          <w:pPr>
            <w:pStyle w:val="Tabledesmatiresniveau3"/>
            <w:tabs>
              <w:tab w:val="right" w:pos="8790" w:leader="dot"/>
              <w:tab w:val="right" w:pos="9356" w:leader="dot"/>
            </w:tabs>
            <w:rPr/>
          </w:pPr>
          <w:hyperlink w:anchor="__RefHeading___Toc2148_1837104581">
            <w:r>
              <w:rPr>
                <w:webHidden/>
                <w:rStyle w:val="Sautdindex"/>
                <w:vanish w:val="false"/>
              </w:rPr>
              <w:t>7 - Rénovation bâtiments Etat</w:t>
              <w:tab/>
              <w:t>10</w:t>
            </w:r>
          </w:hyperlink>
        </w:p>
        <w:p>
          <w:pPr>
            <w:pStyle w:val="Tabledesmatiresniveau2"/>
            <w:tabs>
              <w:tab w:val="right" w:pos="9073" w:leader="dot"/>
              <w:tab w:val="right" w:pos="9356" w:leader="dot"/>
            </w:tabs>
            <w:rPr/>
          </w:pPr>
          <w:hyperlink w:anchor="__RefHeading___Toc2150_1837104581">
            <w:r>
              <w:rPr>
                <w:webHidden/>
                <w:rStyle w:val="Sautdindex"/>
                <w:vanish w:val="false"/>
              </w:rPr>
              <w:t>Volet 2 : Compétitivité</w:t>
              <w:tab/>
              <w:t>11</w:t>
            </w:r>
          </w:hyperlink>
        </w:p>
        <w:p>
          <w:pPr>
            <w:pStyle w:val="Tabledesmatiresniveau3"/>
            <w:tabs>
              <w:tab w:val="right" w:pos="8790" w:leader="dot"/>
              <w:tab w:val="right" w:pos="9356" w:leader="dot"/>
            </w:tabs>
            <w:rPr/>
          </w:pPr>
          <w:hyperlink w:anchor="__RefHeading___Toc2152_1837104581">
            <w:r>
              <w:rPr>
                <w:webHidden/>
                <w:rStyle w:val="Sautdindex"/>
                <w:vanish w:val="false"/>
              </w:rPr>
              <w:t>8 - AAP Industrie : Soutien aux projets industriels territoires</w:t>
              <w:tab/>
              <w:t>12</w:t>
            </w:r>
          </w:hyperlink>
        </w:p>
        <w:p>
          <w:pPr>
            <w:pStyle w:val="Tabledesmatiresniveau3"/>
            <w:tabs>
              <w:tab w:val="right" w:pos="8790" w:leader="dot"/>
              <w:tab w:val="right" w:pos="9356" w:leader="dot"/>
            </w:tabs>
            <w:rPr/>
          </w:pPr>
          <w:hyperlink w:anchor="__RefHeading___Toc2154_1837104581">
            <w:r>
              <w:rPr>
                <w:webHidden/>
                <w:rStyle w:val="Sautdindex"/>
                <w:vanish w:val="false"/>
              </w:rPr>
              <w:t>9 - AAP Industrie : Sécurisation approvisionnements critiques</w:t>
              <w:tab/>
              <w:t>13</w:t>
            </w:r>
          </w:hyperlink>
        </w:p>
        <w:p>
          <w:pPr>
            <w:pStyle w:val="Tabledesmatiresniveau3"/>
            <w:tabs>
              <w:tab w:val="right" w:pos="8790" w:leader="dot"/>
              <w:tab w:val="right" w:pos="9356" w:leader="dot"/>
            </w:tabs>
            <w:rPr/>
          </w:pPr>
          <w:hyperlink w:anchor="__RefHeading___Toc2156_1837104581">
            <w:r>
              <w:rPr>
                <w:webHidden/>
                <w:rStyle w:val="Sautdindex"/>
                <w:vanish w:val="false"/>
              </w:rPr>
              <w:t>10 - France Num : aide à la numérisation des TPE,PME,ETI</w:t>
              <w:tab/>
              <w:t>14</w:t>
            </w:r>
          </w:hyperlink>
        </w:p>
        <w:p>
          <w:pPr>
            <w:pStyle w:val="Tabledesmatiresniveau3"/>
            <w:tabs>
              <w:tab w:val="right" w:pos="8790" w:leader="dot"/>
              <w:tab w:val="right" w:pos="9356" w:leader="dot"/>
            </w:tabs>
            <w:rPr/>
          </w:pPr>
          <w:hyperlink w:anchor="__RefHeading___Toc2158_1837104581">
            <w:r>
              <w:rPr>
                <w:webHidden/>
                <w:rStyle w:val="Sautdindex"/>
                <w:vanish w:val="false"/>
              </w:rPr>
              <w:t>11 - Industrie du futur</w:t>
              <w:tab/>
              <w:t>15</w:t>
            </w:r>
          </w:hyperlink>
        </w:p>
        <w:p>
          <w:pPr>
            <w:pStyle w:val="Tabledesmatiresniveau3"/>
            <w:tabs>
              <w:tab w:val="right" w:pos="8790" w:leader="dot"/>
              <w:tab w:val="right" w:pos="9356" w:leader="dot"/>
            </w:tabs>
            <w:rPr/>
          </w:pPr>
          <w:hyperlink w:anchor="__RefHeading___Toc2160_1837104581">
            <w:r>
              <w:rPr>
                <w:webHidden/>
                <w:rStyle w:val="Sautdindex"/>
                <w:vanish w:val="false"/>
              </w:rPr>
              <w:t>12 - Renforcement subventions Business France</w:t>
              <w:tab/>
              <w:t>16</w:t>
            </w:r>
          </w:hyperlink>
        </w:p>
        <w:p>
          <w:pPr>
            <w:pStyle w:val="Tabledesmatiresniveau3"/>
            <w:tabs>
              <w:tab w:val="right" w:pos="8790" w:leader="dot"/>
              <w:tab w:val="right" w:pos="9356" w:leader="dot"/>
            </w:tabs>
            <w:rPr/>
          </w:pPr>
          <w:hyperlink w:anchor="__RefHeading___Toc2162_1837104581">
            <w:r>
              <w:rPr>
                <w:webHidden/>
                <w:rStyle w:val="Sautdindex"/>
                <w:vanish w:val="false"/>
              </w:rPr>
              <w:t>13 - Soutien aux filières culturelles (cinéma, audiovisuel, musique, numérique, livre)</w:t>
              <w:tab/>
              <w:t>17</w:t>
            </w:r>
          </w:hyperlink>
        </w:p>
        <w:p>
          <w:pPr>
            <w:pStyle w:val="Tabledesmatiresniveau2"/>
            <w:tabs>
              <w:tab w:val="right" w:pos="9073" w:leader="dot"/>
              <w:tab w:val="right" w:pos="9356" w:leader="dot"/>
            </w:tabs>
            <w:rPr/>
          </w:pPr>
          <w:hyperlink w:anchor="__RefHeading___Toc2164_1837104581">
            <w:r>
              <w:rPr>
                <w:webHidden/>
                <w:rStyle w:val="Sautdindex"/>
                <w:vanish w:val="false"/>
              </w:rPr>
              <w:t>Volet 3 : Cohésion</w:t>
              <w:tab/>
              <w:t>18</w:t>
            </w:r>
          </w:hyperlink>
        </w:p>
        <w:p>
          <w:pPr>
            <w:pStyle w:val="Tabledesmatiresniveau3"/>
            <w:tabs>
              <w:tab w:val="right" w:pos="8790" w:leader="dot"/>
              <w:tab w:val="right" w:pos="9356" w:leader="dot"/>
            </w:tabs>
            <w:rPr/>
          </w:pPr>
          <w:hyperlink w:anchor="__RefHeading___Toc2166_1837104581">
            <w:r>
              <w:rPr>
                <w:webHidden/>
                <w:rStyle w:val="Sautdindex"/>
                <w:vanish w:val="false"/>
              </w:rPr>
              <w:t>14 - Apprentissage</w:t>
              <w:tab/>
              <w:t>19</w:t>
            </w:r>
          </w:hyperlink>
        </w:p>
        <w:p>
          <w:pPr>
            <w:pStyle w:val="Tabledesmatiresniveau3"/>
            <w:tabs>
              <w:tab w:val="right" w:pos="8790" w:leader="dot"/>
              <w:tab w:val="right" w:pos="9356" w:leader="dot"/>
            </w:tabs>
            <w:rPr/>
          </w:pPr>
          <w:hyperlink w:anchor="__RefHeading___Toc2168_1837104581">
            <w:r>
              <w:rPr>
                <w:webHidden/>
                <w:rStyle w:val="Sautdindex"/>
                <w:vanish w:val="false"/>
              </w:rPr>
              <w:t>15 - Contrats Initiatives Emploi (CIE) Jeunes</w:t>
              <w:tab/>
              <w:t>20</w:t>
            </w:r>
          </w:hyperlink>
        </w:p>
        <w:p>
          <w:pPr>
            <w:pStyle w:val="Tabledesmatiresniveau3"/>
            <w:tabs>
              <w:tab w:val="right" w:pos="8790" w:leader="dot"/>
              <w:tab w:val="right" w:pos="9356" w:leader="dot"/>
            </w:tabs>
            <w:rPr/>
          </w:pPr>
          <w:hyperlink w:anchor="__RefHeading___Toc2170_1837104581">
            <w:r>
              <w:rPr>
                <w:webHidden/>
                <w:rStyle w:val="Sautdindex"/>
                <w:vanish w:val="false"/>
              </w:rPr>
              <w:t>16 - Contrats de professionnalisation</w:t>
              <w:tab/>
              <w:t>21</w:t>
            </w:r>
          </w:hyperlink>
        </w:p>
        <w:p>
          <w:pPr>
            <w:pStyle w:val="Tabledesmatiresniveau3"/>
            <w:tabs>
              <w:tab w:val="right" w:pos="8790" w:leader="dot"/>
              <w:tab w:val="right" w:pos="9356" w:leader="dot"/>
            </w:tabs>
            <w:rPr/>
          </w:pPr>
          <w:hyperlink w:anchor="__RefHeading___Toc2172_1837104581">
            <w:r>
              <w:rPr>
                <w:webHidden/>
                <w:rStyle w:val="Sautdindex"/>
                <w:vanish w:val="false"/>
              </w:rPr>
              <w:t>17 - Garantie jeunes</w:t>
              <w:tab/>
              <w:t>22</w:t>
            </w:r>
          </w:hyperlink>
        </w:p>
        <w:p>
          <w:pPr>
            <w:pStyle w:val="Tabledesmatiresniveau3"/>
            <w:tabs>
              <w:tab w:val="right" w:pos="8790" w:leader="dot"/>
              <w:tab w:val="right" w:pos="9356" w:leader="dot"/>
            </w:tabs>
            <w:rPr/>
          </w:pPr>
          <w:hyperlink w:anchor="__RefHeading___Toc2174_1837104581">
            <w:r>
              <w:rPr>
                <w:webHidden/>
                <w:rStyle w:val="Sautdindex"/>
                <w:vanish w:val="false"/>
              </w:rPr>
              <w:t>18 - Parcours emploi compétences (PEC) Jeunes</w:t>
              <w:tab/>
              <w:t>23</w:t>
            </w:r>
          </w:hyperlink>
        </w:p>
        <w:p>
          <w:pPr>
            <w:pStyle w:val="Tabledesmatiresniveau3"/>
            <w:tabs>
              <w:tab w:val="right" w:pos="8790" w:leader="dot"/>
              <w:tab w:val="right" w:pos="9356" w:leader="dot"/>
            </w:tabs>
            <w:rPr/>
          </w:pPr>
          <w:hyperlink w:anchor="__RefHeading___Toc2176_1837104581">
            <w:r>
              <w:rPr>
                <w:webHidden/>
                <w:rStyle w:val="Sautdindex"/>
                <w:vanish w:val="false"/>
              </w:rPr>
              <w:t>19 - Prime à l'embauche des jeunes</w:t>
              <w:tab/>
              <w:t>24</w:t>
            </w:r>
          </w:hyperlink>
        </w:p>
        <w:p>
          <w:pPr>
            <w:pStyle w:val="Tabledesmatiresniveau3"/>
            <w:tabs>
              <w:tab w:val="right" w:pos="8790" w:leader="dot"/>
              <w:tab w:val="right" w:pos="9356" w:leader="dot"/>
            </w:tabs>
            <w:rPr/>
          </w:pPr>
          <w:hyperlink w:anchor="__RefHeading___Toc2178_1837104581">
            <w:r>
              <w:rPr>
                <w:webHidden/>
                <w:rStyle w:val="Sautdindex"/>
                <w:vanish w:val="false"/>
              </w:rPr>
              <w:t>20 - Prime à l'embauche pour les travailleurs handicapés</w:t>
              <w:tab/>
              <w:t>25</w:t>
            </w:r>
          </w:hyperlink>
        </w:p>
        <w:p>
          <w:pPr>
            <w:pStyle w:val="Tabledesmatiresniveau3"/>
            <w:tabs>
              <w:tab w:val="right" w:pos="8790" w:leader="dot"/>
              <w:tab w:val="right" w:pos="9356" w:leader="dot"/>
            </w:tabs>
            <w:rPr/>
          </w:pPr>
          <w:hyperlink w:anchor="__RefHeading___Toc2180_1837104581">
            <w:r>
              <w:rPr>
                <w:webHidden/>
                <w:rStyle w:val="Sautdindex"/>
                <w:vanish w:val="false"/>
              </w:rPr>
              <w:t>21 - Service civique</w:t>
              <w:tab/>
              <w:t>26</w:t>
            </w:r>
          </w:hyperlink>
        </w:p>
      </w:sdtContent>
    </w:sdt>
    <w:p>
      <w:pPr>
        <w:pStyle w:val="Customstyle2"/>
        <w:rPr/>
      </w:pPr>
      <w:r>
        <w:rPr/>
      </w:r>
      <w:r>
        <w:fldChar w:fldCharType="end"/>
      </w:r>
    </w:p>
    <w:p>
      <w:pPr>
        <w:pStyle w:val="Normal"/>
        <w:rPr>
          <w:rFonts w:ascii="Marianne" w:hAnsi="Marianne" w:cs="Arial"/>
          <w:sz w:val="56"/>
          <w:szCs w:val="56"/>
        </w:rPr>
      </w:pPr>
      <w:r>
        <w:rPr>
          <w:rFonts w:cs="Arial" w:ascii="Marianne" w:hAnsi="Marianne"/>
          <w:sz w:val="56"/>
          <w:szCs w:val="56"/>
        </w:rPr>
      </w:r>
    </w:p>
    <w:p>
      <w:pPr>
        <w:pStyle w:val="Titre2"/>
        <w:numPr>
          <w:ilvl w:val="1"/>
          <w:numId w:val="3"/>
        </w:numPr>
        <w:rPr>
          <w:sz w:val="44"/>
          <w:szCs w:val="44"/>
        </w:rPr>
      </w:pPr>
      <w:bookmarkStart w:id="0" w:name="__RefHeading___Toc2134_1837104581"/>
      <w:bookmarkEnd w:id="0"/>
      <w:r>
        <w:rPr>
          <w:rFonts w:ascii="Marianne" w:hAnsi="Marianne"/>
          <w:sz w:val="48"/>
          <w:szCs w:val="48"/>
        </w:rPr>
        <w:t>Volet 1 : Ecologie</w:t>
      </w:r>
    </w:p>
    <w:tbl>
      <w:tblPr>
        <w:tblW w:w="9072"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7" w:type="dxa"/>
          <w:bottom w:w="55" w:type="dxa"/>
          <w:right w:w="55" w:type="dxa"/>
        </w:tblCellMar>
      </w:tblPr>
      <w:tblGrid>
        <w:gridCol w:w="9072"/>
      </w:tblGrid>
      <w:tr>
        <w:trPr>
          <w:trHeight w:val="8055" w:hRule="atLeast"/>
        </w:trPr>
        <w:tc>
          <w:tcPr>
            <w:tcW w:w="90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bCs/>
                <w:color w:val="00000A"/>
                <w:sz w:val="20"/>
                <w:szCs w:val="20"/>
              </w:rPr>
              <w:t xml:space="preserve"> </w:t>
            </w:r>
            <w:r>
              <w:rPr>
                <w:rFonts w:eastAsia="Calibri" w:cs="" w:ascii="Marianne" w:hAnsi="Marianne" w:cstheme="minorBidi" w:eastAsiaTheme="minorHAnsi"/>
                <w:b/>
                <w:bCs/>
                <w:color w:val="00000A"/>
                <w:sz w:val="20"/>
                <w:szCs w:val="20"/>
              </w:rPr>
              <w:t>Commentaires généraux :</w:t>
            </w:r>
            <w:r>
              <w:rPr>
                <w:rFonts w:eastAsia="Calibri" w:cs="" w:ascii="Marianne" w:hAnsi="Marianne" w:cstheme="minorBidi" w:eastAsiaTheme="minorHAnsi"/>
                <w:b w:val="false"/>
                <w:bCs w:val="false"/>
                <w:color w:val="00000A"/>
                <w:sz w:val="20"/>
                <w:szCs w:val="20"/>
              </w:rPr>
              <w:t xml:space="preserve"> </w:t>
            </w:r>
          </w:p>
          <w:p>
            <w:pPr>
              <w:pStyle w:val="Contenudecadre"/>
              <w:overflowPunct w:val="true"/>
              <w:spacing w:lineRule="auto" w:line="240" w:before="0" w:after="0"/>
              <w:jc w:val="left"/>
              <w:rPr/>
            </w:pPr>
            <w:r>
              <w:rPr>
                <w:rFonts w:eastAsia="Calibri" w:cs="" w:ascii="Marianne" w:hAnsi="Marianne" w:cstheme="minorBidi" w:eastAsiaTheme="minorHAnsi"/>
                <w:b w:val="false"/>
                <w:bCs w:val="false"/>
                <w:color w:val="00000A"/>
                <w:sz w:val="20"/>
                <w:szCs w:val="20"/>
              </w:rPr>
              <w:t xml:space="preserve">1- Suivi et gouvernance : </w:t>
              <w:br/>
              <w:t xml:space="preserve"> </w:t>
              <w:br/>
              <w:t xml:space="preserve">L’organisation du suivi s’appuie sur des dispositifs de gouvernance transversaux, permettant une appréhension globale de la déclinaison territoriale des mesures, tels que le comité stratégique installé en présence de la Ministre de la Cohésion Territoriale et des Relations avec les Collectivités Territoriales ou le comité de pilotage qui réuni les parlementaires et les élus du territoire. Le suivi  opérationnel et sectoriel est réalisé à travers quatre comités de filière, identifiés comme stratégiques pour le département ( agriculture, tourisme, BTP et aéronautique) et deux comités techniques chargés pour le premier d’organiser une revue des projets structurants soutenus par les dispositifs du plan France Relance et pour le second d’assurer le suivi de la déclinaison du plan 1 #jeune 1 #solution. </w:t>
              <w:br/>
              <w:t xml:space="preserve"> </w:t>
              <w:br/>
              <w:t xml:space="preserve"> </w:t>
              <w:br/>
              <w:t xml:space="preserve">2 Volet : Ecologie </w:t>
              <w:br/>
              <w:t xml:space="preserve"> </w:t>
              <w:br/>
              <w:t xml:space="preserve">Le volet écologie est déployé selon les axes d’intervention suivants : </w:t>
              <w:br/>
              <w:t xml:space="preserve"> </w:t>
              <w:br/>
              <w:t xml:space="preserve">- autour de l’agriculture en accompagnant les agriculteurs dans leur projet de transformation, en intervenant sur l’ensemble de la filière par la promotion du dispositif des programmes alimentaires territoriaux notamment. </w:t>
              <w:br/>
              <w:t xml:space="preserve">- en accompagnant les collectivités dans le développement des mobilités douces </w:t>
              <w:br/>
              <w:t xml:space="preserve">- en sécurisant la ressource en eau par le biais du programme de l’Agence de l’Eau Adour Garonne.  </w:t>
            </w:r>
          </w:p>
          <w:p>
            <w:pPr>
              <w:pStyle w:val="Contenudecadre"/>
              <w:overflowPunct w:val="true"/>
              <w:spacing w:lineRule="auto" w:line="240" w:before="0" w:after="0"/>
              <w:jc w:val="left"/>
              <w:rPr>
                <w:rFonts w:ascii="Marianne" w:hAnsi="Marianne" w:eastAsia="Calibri" w:cs="" w:cstheme="minorBidi" w:eastAsiaTheme="minorHAnsi"/>
                <w:b w:val="false"/>
                <w:b w:val="false"/>
                <w:bCs w:val="false"/>
                <w:color w:val="00000A"/>
                <w:sz w:val="20"/>
                <w:szCs w:val="20"/>
              </w:rPr>
            </w:pPr>
            <w:r>
              <w:rPr>
                <w:rFonts w:eastAsia="Calibri" w:cs="" w:cstheme="minorBidi" w:eastAsiaTheme="minorHAnsi" w:ascii="Marianne" w:hAnsi="Marianne"/>
                <w:b w:val="false"/>
                <w:bCs w:val="false"/>
                <w:color w:val="00000A"/>
                <w:sz w:val="20"/>
                <w:szCs w:val="20"/>
              </w:rPr>
            </w:r>
          </w:p>
          <w:p>
            <w:pPr>
              <w:pStyle w:val="02inter2"/>
              <w:bidi w:val="0"/>
              <w:spacing w:lineRule="auto" w:line="240" w:before="0" w:after="60"/>
              <w:jc w:val="left"/>
              <w:rPr>
                <w:rFonts w:ascii="Marianne" w:hAnsi="Marianne" w:eastAsia="Calibri" w:cs="" w:cstheme="minorBidi" w:eastAsiaTheme="minorHAnsi"/>
                <w:b w:val="false"/>
                <w:b w:val="false"/>
                <w:bCs w:val="false"/>
                <w:color w:val="00000A"/>
                <w:sz w:val="20"/>
                <w:szCs w:val="20"/>
              </w:rPr>
            </w:pPr>
            <w:r>
              <w:rPr>
                <w:rFonts w:eastAsia="Calibri" w:cs="" w:cstheme="minorBidi" w:eastAsiaTheme="minorHAnsi" w:ascii="Marianne" w:hAnsi="Marianne"/>
                <w:b w:val="false"/>
                <w:bCs w:val="false"/>
                <w:color w:val="00000A"/>
                <w:sz w:val="20"/>
                <w:szCs w:val="20"/>
              </w:rPr>
            </w:r>
          </w:p>
        </w:tc>
      </w:tr>
    </w:tbl>
    <w:p>
      <w:pPr>
        <w:pStyle w:val="Customstyle2"/>
        <w:rPr/>
      </w:pPr>
      <w:r>
        <w:rPr/>
      </w:r>
      <w:r>
        <w:br w:type="page"/>
      </w:r>
    </w:p>
    <w:p>
      <w:pPr>
        <w:pStyle w:val="Titre3"/>
        <w:numPr>
          <w:ilvl w:val="2"/>
          <w:numId w:val="4"/>
        </w:numPr>
        <w:spacing w:lineRule="auto" w:line="240" w:before="140" w:after="120"/>
        <w:jc w:val="center"/>
        <w:rPr>
          <w:rFonts w:ascii="Marianne" w:hAnsi="Marianne"/>
          <w:sz w:val="24"/>
          <w:szCs w:val="24"/>
        </w:rPr>
      </w:pPr>
      <w:bookmarkStart w:id="1" w:name="__RefHeading___Toc2136_1837104581"/>
      <w:bookmarkEnd w:id="1"/>
      <w:r>
        <w:rPr>
          <w:rFonts w:cs="Marianne" w:ascii="Marianne" w:hAnsi="Marianne"/>
          <w:color w:val="00A65D"/>
          <w:sz w:val="40"/>
          <w:szCs w:val="40"/>
        </w:rPr>
        <w:t xml:space="preserve">1 - </w:t>
      </w:r>
      <w:hyperlink r:id="rId3" w:tgtFrame="_blank">
        <w:r>
          <w:rPr>
            <w:rStyle w:val="ListLabel11"/>
            <w:rFonts w:cs="Marianne" w:ascii="Marianne" w:hAnsi="Marianne"/>
            <w:color w:val="00A65D"/>
            <w:sz w:val="40"/>
            <w:szCs w:val="40"/>
            <w:u w:val="single"/>
          </w:rPr>
          <w:t>Bonus écologique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3"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Gers</w:t>
            </w:r>
          </w:p>
        </w:tc>
      </w:tr>
      <w:tr>
        <w:trPr>
          <w:trHeight w:val="395" w:hRule="atLeast"/>
        </w:trPr>
        <w:tc>
          <w:tcPr>
            <w:tcW w:w="379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511 (3%)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450 (3%)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386 (3%)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 w:name="__DdeLink__225_3614400758"/>
            <w:bookmarkEnd w:id="2"/>
            <w:r>
              <w:rPr>
                <w:rFonts w:ascii="Marianne" w:hAnsi="Marianne"/>
                <w:b/>
                <w:bCs/>
                <w:sz w:val="20"/>
                <w:szCs w:val="20"/>
              </w:rPr>
              <w:t>: Occitanie</w:t>
            </w:r>
          </w:p>
        </w:tc>
      </w:tr>
      <w:tr>
        <w:trPr>
          <w:trHeight w:val="450" w:hRule="atLeast"/>
        </w:trPr>
        <w:tc>
          <w:tcPr>
            <w:tcW w:w="3787"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16 691 (10%)  </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14 868 (10%)  </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13 045 (10%)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3"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174 963  </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155 933  </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135 576  </w:t>
            </w:r>
          </w:p>
        </w:tc>
      </w:tr>
    </w:tbl>
    <w:p>
      <w:pPr>
        <w:pStyle w:val="Customstyle2"/>
        <w:rPr/>
      </w:pPr>
      <w:r>
        <w:rPr/>
      </w:r>
      <w:r>
        <w:br w:type="page"/>
      </w:r>
    </w:p>
    <w:p>
      <w:pPr>
        <w:pStyle w:val="Titre3"/>
        <w:numPr>
          <w:ilvl w:val="2"/>
          <w:numId w:val="5"/>
        </w:numPr>
        <w:spacing w:lineRule="auto" w:line="240" w:before="140" w:after="120"/>
        <w:jc w:val="center"/>
        <w:rPr>
          <w:rFonts w:ascii="Marianne" w:hAnsi="Marianne"/>
          <w:sz w:val="24"/>
          <w:szCs w:val="24"/>
        </w:rPr>
      </w:pPr>
      <w:bookmarkStart w:id="3" w:name="__RefHeading___Toc2138_1837104581"/>
      <w:bookmarkEnd w:id="3"/>
      <w:r>
        <w:rPr>
          <w:rFonts w:cs="Marianne" w:ascii="Marianne" w:hAnsi="Marianne"/>
          <w:color w:val="00A65D"/>
          <w:sz w:val="40"/>
          <w:szCs w:val="40"/>
        </w:rPr>
        <w:t xml:space="preserve">2 - </w:t>
      </w:r>
      <w:hyperlink r:id="rId4" w:tgtFrame="_blank">
        <w:r>
          <w:rPr>
            <w:rStyle w:val="ListLabel11"/>
            <w:rFonts w:cs="Marianne" w:ascii="Marianne" w:hAnsi="Marianne"/>
            <w:color w:val="00A65D"/>
            <w:sz w:val="40"/>
            <w:szCs w:val="40"/>
            <w:u w:val="single"/>
          </w:rPr>
          <w:t>MaPrimeRénov'</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3" w:type="dxa"/>
          <w:bottom w:w="0" w:type="dxa"/>
          <w:right w:w="108" w:type="dxa"/>
        </w:tblCellMar>
        <w:tblLook w:firstRow="1" w:noVBand="1" w:lastRow="0" w:firstColumn="1" w:lastColumn="0" w:noHBand="0" w:val="04a0"/>
      </w:tblPr>
      <w:tblGrid>
        <w:gridCol w:w="2600"/>
        <w:gridCol w:w="4432"/>
        <w:gridCol w:w="2385"/>
      </w:tblGrid>
      <w:tr>
        <w:trPr>
          <w:trHeight w:val="400" w:hRule="atLeast"/>
        </w:trPr>
        <w:tc>
          <w:tcPr>
            <w:tcW w:w="9417" w:type="dxa"/>
            <w:gridSpan w:val="3"/>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Gers</w:t>
            </w:r>
          </w:p>
        </w:tc>
      </w:tr>
      <w:tr>
        <w:trPr>
          <w:trHeight w:val="395" w:hRule="atLeast"/>
        </w:trPr>
        <w:tc>
          <w:tcPr>
            <w:tcW w:w="2600"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3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85"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545" w:hRule="atLeast"/>
        </w:trPr>
        <w:tc>
          <w:tcPr>
            <w:tcW w:w="2600"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4432"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924 (4%)  </w:t>
            </w:r>
          </w:p>
        </w:tc>
        <w:tc>
          <w:tcPr>
            <w:tcW w:w="2385"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15.7 M€ (5%)  </w:t>
            </w:r>
          </w:p>
        </w:tc>
      </w:tr>
      <w:tr>
        <w:trPr>
          <w:trHeight w:val="545" w:hRule="atLeast"/>
        </w:trPr>
        <w:tc>
          <w:tcPr>
            <w:tcW w:w="2600"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4432"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703 (4%)  </w:t>
            </w:r>
          </w:p>
        </w:tc>
        <w:tc>
          <w:tcPr>
            <w:tcW w:w="2385"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13.1 M€ (5%)  </w:t>
            </w:r>
          </w:p>
        </w:tc>
      </w:tr>
      <w:tr>
        <w:trPr>
          <w:trHeight w:val="545" w:hRule="atLeast"/>
        </w:trPr>
        <w:tc>
          <w:tcPr>
            <w:tcW w:w="2600"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4432"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486 (4%)  </w:t>
            </w:r>
          </w:p>
        </w:tc>
        <w:tc>
          <w:tcPr>
            <w:tcW w:w="2385"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11.1 M€ (5%)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3" w:type="dxa"/>
          <w:bottom w:w="0" w:type="dxa"/>
          <w:right w:w="108" w:type="dxa"/>
        </w:tblCellMar>
        <w:tblLook w:firstRow="1" w:noVBand="1" w:lastRow="0" w:firstColumn="1" w:lastColumn="0" w:noHBand="0" w:val="04a0"/>
      </w:tblPr>
      <w:tblGrid>
        <w:gridCol w:w="2600"/>
        <w:gridCol w:w="4442"/>
        <w:gridCol w:w="2375"/>
      </w:tblGrid>
      <w:tr>
        <w:trPr>
          <w:trHeight w:val="400" w:hRule="atLeast"/>
        </w:trPr>
        <w:tc>
          <w:tcPr>
            <w:tcW w:w="9417" w:type="dxa"/>
            <w:gridSpan w:val="3"/>
            <w:tcBorders/>
            <w:shd w:fill="auto" w:val="clear"/>
            <w:tcMar>
              <w:left w:w="103"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 w:name="__DdeLink__225_36144007581"/>
            <w:bookmarkEnd w:id="4"/>
            <w:r>
              <w:rPr>
                <w:rFonts w:ascii="Marianne" w:hAnsi="Marianne"/>
                <w:b/>
                <w:bCs/>
                <w:sz w:val="20"/>
                <w:szCs w:val="20"/>
              </w:rPr>
              <w:t>: Occitanie</w:t>
            </w:r>
          </w:p>
        </w:tc>
      </w:tr>
      <w:tr>
        <w:trPr>
          <w:trHeight w:val="450" w:hRule="atLeast"/>
        </w:trPr>
        <w:tc>
          <w:tcPr>
            <w:tcW w:w="2600"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4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75"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545" w:hRule="atLeast"/>
        </w:trPr>
        <w:tc>
          <w:tcPr>
            <w:tcW w:w="2600"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4442"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21 979 (10%)  </w:t>
            </w:r>
          </w:p>
        </w:tc>
        <w:tc>
          <w:tcPr>
            <w:tcW w:w="2375"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345.2 M€ (9%)  </w:t>
            </w:r>
          </w:p>
        </w:tc>
      </w:tr>
      <w:tr>
        <w:trPr>
          <w:trHeight w:val="545" w:hRule="atLeast"/>
        </w:trPr>
        <w:tc>
          <w:tcPr>
            <w:tcW w:w="2600"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4442"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17 034 (10%)  </w:t>
            </w:r>
          </w:p>
        </w:tc>
        <w:tc>
          <w:tcPr>
            <w:tcW w:w="2375"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281.5 M€ (9%)  </w:t>
            </w:r>
          </w:p>
        </w:tc>
      </w:tr>
      <w:tr>
        <w:trPr>
          <w:trHeight w:val="545" w:hRule="atLeast"/>
        </w:trPr>
        <w:tc>
          <w:tcPr>
            <w:tcW w:w="2600"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4442"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11 553 (10%)  </w:t>
            </w:r>
          </w:p>
        </w:tc>
        <w:tc>
          <w:tcPr>
            <w:tcW w:w="2375"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232.8 M€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3" w:type="dxa"/>
          <w:bottom w:w="0" w:type="dxa"/>
          <w:right w:w="108" w:type="dxa"/>
        </w:tblCellMar>
        <w:tblLook w:firstRow="1" w:noVBand="1" w:lastRow="0" w:firstColumn="1" w:lastColumn="0" w:noHBand="0" w:val="04a0"/>
      </w:tblPr>
      <w:tblGrid>
        <w:gridCol w:w="2595"/>
        <w:gridCol w:w="4446"/>
        <w:gridCol w:w="2375"/>
      </w:tblGrid>
      <w:tr>
        <w:trPr>
          <w:trHeight w:val="400" w:hRule="atLeast"/>
        </w:trPr>
        <w:tc>
          <w:tcPr>
            <w:tcW w:w="9416" w:type="dxa"/>
            <w:gridSpan w:val="3"/>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2595"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46"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75"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617" w:hRule="atLeast"/>
        </w:trPr>
        <w:tc>
          <w:tcPr>
            <w:tcW w:w="2595"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4446"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226 749  </w:t>
            </w:r>
          </w:p>
        </w:tc>
        <w:tc>
          <w:tcPr>
            <w:tcW w:w="2375"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3844.0 M€  </w:t>
            </w:r>
          </w:p>
        </w:tc>
      </w:tr>
      <w:tr>
        <w:trPr>
          <w:trHeight w:val="617" w:hRule="atLeast"/>
        </w:trPr>
        <w:tc>
          <w:tcPr>
            <w:tcW w:w="2595"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4446"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173 481  </w:t>
            </w:r>
          </w:p>
        </w:tc>
        <w:tc>
          <w:tcPr>
            <w:tcW w:w="2375"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3254.2 M€  </w:t>
            </w:r>
          </w:p>
        </w:tc>
      </w:tr>
      <w:tr>
        <w:trPr>
          <w:trHeight w:val="617" w:hRule="atLeast"/>
        </w:trPr>
        <w:tc>
          <w:tcPr>
            <w:tcW w:w="2595"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4446"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116 718  </w:t>
            </w:r>
          </w:p>
        </w:tc>
        <w:tc>
          <w:tcPr>
            <w:tcW w:w="2375"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2695.0 M€  </w:t>
            </w:r>
          </w:p>
        </w:tc>
      </w:tr>
    </w:tbl>
    <w:p>
      <w:pPr>
        <w:pStyle w:val="Customstyle2"/>
        <w:rPr/>
      </w:pPr>
      <w:r>
        <w:rPr/>
      </w:r>
      <w:r>
        <w:br w:type="page"/>
      </w:r>
    </w:p>
    <w:p>
      <w:pPr>
        <w:pStyle w:val="Titre3"/>
        <w:numPr>
          <w:ilvl w:val="2"/>
          <w:numId w:val="6"/>
        </w:numPr>
        <w:spacing w:lineRule="auto" w:line="240" w:before="140" w:after="120"/>
        <w:jc w:val="center"/>
        <w:rPr>
          <w:rFonts w:ascii="Marianne" w:hAnsi="Marianne"/>
          <w:sz w:val="24"/>
          <w:szCs w:val="24"/>
        </w:rPr>
      </w:pPr>
      <w:bookmarkStart w:id="5" w:name="__RefHeading___Toc2140_1837104581"/>
      <w:bookmarkEnd w:id="5"/>
      <w:r>
        <w:rPr>
          <w:rFonts w:cs="Marianne" w:ascii="Marianne" w:hAnsi="Marianne"/>
          <w:color w:val="00A65D"/>
          <w:sz w:val="40"/>
          <w:szCs w:val="40"/>
        </w:rPr>
        <w:t xml:space="preserve">3 - </w:t>
      </w:r>
      <w:hyperlink r:id="rId5" w:tgtFrame="_blank">
        <w:r>
          <w:rPr>
            <w:rStyle w:val="ListLabel11"/>
            <w:rFonts w:cs="Marianne" w:ascii="Marianne" w:hAnsi="Marianne"/>
            <w:color w:val="00A65D"/>
            <w:sz w:val="40"/>
            <w:szCs w:val="40"/>
            <w:u w:val="single"/>
          </w:rPr>
          <w:t>Modernisation des filières automobiles et aéronautiques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3"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Gers</w:t>
            </w:r>
          </w:p>
        </w:tc>
      </w:tr>
      <w:tr>
        <w:trPr>
          <w:trHeight w:val="395" w:hRule="atLeast"/>
        </w:trPr>
        <w:tc>
          <w:tcPr>
            <w:tcW w:w="379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4 (6%)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4 (6%)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3 (5%)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6" w:name="__DdeLink__225_36144007582"/>
            <w:bookmarkEnd w:id="6"/>
            <w:r>
              <w:rPr>
                <w:rFonts w:ascii="Marianne" w:hAnsi="Marianne"/>
                <w:b/>
                <w:bCs/>
                <w:sz w:val="20"/>
                <w:szCs w:val="20"/>
              </w:rPr>
              <w:t>: Occitanie</w:t>
            </w:r>
          </w:p>
        </w:tc>
      </w:tr>
      <w:tr>
        <w:trPr>
          <w:trHeight w:val="450" w:hRule="atLeast"/>
        </w:trPr>
        <w:tc>
          <w:tcPr>
            <w:tcW w:w="3787"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67 (10%)  </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67 (10%)  </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60 (11%)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3"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641  </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641  </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531  </w:t>
            </w:r>
          </w:p>
        </w:tc>
      </w:tr>
    </w:tbl>
    <w:p>
      <w:pPr>
        <w:pStyle w:val="Customstyle2"/>
        <w:rPr/>
      </w:pPr>
      <w:r>
        <w:rPr/>
      </w:r>
      <w:r>
        <w:br w:type="page"/>
      </w:r>
    </w:p>
    <w:p>
      <w:pPr>
        <w:pStyle w:val="Titre3"/>
        <w:numPr>
          <w:ilvl w:val="2"/>
          <w:numId w:val="7"/>
        </w:numPr>
        <w:spacing w:lineRule="auto" w:line="240" w:before="140" w:after="120"/>
        <w:jc w:val="center"/>
        <w:rPr>
          <w:rFonts w:ascii="Marianne" w:hAnsi="Marianne"/>
          <w:sz w:val="24"/>
          <w:szCs w:val="24"/>
        </w:rPr>
      </w:pPr>
      <w:bookmarkStart w:id="7" w:name="__RefHeading___Toc2142_1837104581"/>
      <w:bookmarkEnd w:id="7"/>
      <w:r>
        <w:rPr>
          <w:rFonts w:cs="Marianne" w:ascii="Marianne" w:hAnsi="Marianne"/>
          <w:color w:val="00A65D"/>
          <w:sz w:val="40"/>
          <w:szCs w:val="40"/>
        </w:rPr>
        <w:t xml:space="preserve">4 - </w:t>
      </w:r>
      <w:hyperlink r:id="rId6" w:tgtFrame="_blank">
        <w:r>
          <w:rPr>
            <w:rStyle w:val="ListLabel11"/>
            <w:rFonts w:cs="Marianne" w:ascii="Marianne" w:hAnsi="Marianne"/>
            <w:color w:val="00A65D"/>
            <w:sz w:val="40"/>
            <w:szCs w:val="40"/>
            <w:u w:val="single"/>
          </w:rPr>
          <w:t>Prime à la conversion des agroéquipements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3"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Gers</w:t>
            </w:r>
          </w:p>
        </w:tc>
      </w:tr>
      <w:tr>
        <w:trPr>
          <w:trHeight w:val="395" w:hRule="atLeast"/>
        </w:trPr>
        <w:tc>
          <w:tcPr>
            <w:tcW w:w="379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371 (25%)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371 (25%)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8" w:name="__DdeLink__225_36144007583"/>
            <w:bookmarkEnd w:id="8"/>
            <w:r>
              <w:rPr>
                <w:rFonts w:ascii="Marianne" w:hAnsi="Marianne"/>
                <w:b/>
                <w:bCs/>
                <w:sz w:val="20"/>
                <w:szCs w:val="20"/>
              </w:rPr>
              <w:t>: Occitanie</w:t>
            </w:r>
          </w:p>
        </w:tc>
      </w:tr>
      <w:tr>
        <w:trPr>
          <w:trHeight w:val="450" w:hRule="atLeast"/>
        </w:trPr>
        <w:tc>
          <w:tcPr>
            <w:tcW w:w="3787"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1 497 (18%)  </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1 497 (18%)  </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3"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8 277  </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8 277  </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Titre3"/>
        <w:numPr>
          <w:ilvl w:val="2"/>
          <w:numId w:val="8"/>
        </w:numPr>
        <w:spacing w:lineRule="auto" w:line="240" w:before="140" w:after="120"/>
        <w:jc w:val="center"/>
        <w:rPr>
          <w:rFonts w:ascii="Marianne" w:hAnsi="Marianne"/>
          <w:sz w:val="24"/>
          <w:szCs w:val="24"/>
        </w:rPr>
      </w:pPr>
      <w:bookmarkStart w:id="9" w:name="__RefHeading___Toc2144_1837104581"/>
      <w:bookmarkEnd w:id="9"/>
      <w:r>
        <w:rPr>
          <w:rFonts w:cs="Marianne" w:ascii="Marianne" w:hAnsi="Marianne"/>
          <w:color w:val="00A65D"/>
          <w:sz w:val="40"/>
          <w:szCs w:val="40"/>
        </w:rPr>
        <w:t xml:space="preserve">5 - </w:t>
      </w:r>
      <w:hyperlink r:id="rId7" w:tgtFrame="_blank">
        <w:r>
          <w:rPr>
            <w:rStyle w:val="ListLabel11"/>
            <w:rFonts w:cs="Marianne" w:ascii="Marianne" w:hAnsi="Marianne"/>
            <w:color w:val="00A65D"/>
            <w:sz w:val="40"/>
            <w:szCs w:val="40"/>
            <w:u w:val="single"/>
          </w:rPr>
          <w:t>Prime à la conversion des véhicules légers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3"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Gers</w:t>
            </w:r>
          </w:p>
        </w:tc>
      </w:tr>
      <w:tr>
        <w:trPr>
          <w:trHeight w:val="395" w:hRule="atLeast"/>
        </w:trPr>
        <w:tc>
          <w:tcPr>
            <w:tcW w:w="379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772 (3%)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740 (3%)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697 (3%)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0" w:name="__DdeLink__225_36144007584"/>
            <w:bookmarkEnd w:id="10"/>
            <w:r>
              <w:rPr>
                <w:rFonts w:ascii="Marianne" w:hAnsi="Marianne"/>
                <w:b/>
                <w:bCs/>
                <w:sz w:val="20"/>
                <w:szCs w:val="20"/>
              </w:rPr>
              <w:t>: Occitanie</w:t>
            </w:r>
          </w:p>
        </w:tc>
      </w:tr>
      <w:tr>
        <w:trPr>
          <w:trHeight w:val="450" w:hRule="atLeast"/>
        </w:trPr>
        <w:tc>
          <w:tcPr>
            <w:tcW w:w="3787"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23 744 (13%)  </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22 645 (13%)  </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21 505 (13%)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3"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188 317  </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179 763  </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170 873  </w:t>
            </w:r>
          </w:p>
        </w:tc>
      </w:tr>
    </w:tbl>
    <w:p>
      <w:pPr>
        <w:pStyle w:val="Customstyle2"/>
        <w:rPr/>
      </w:pPr>
      <w:r>
        <w:rPr/>
      </w:r>
      <w:r>
        <w:br w:type="page"/>
      </w:r>
    </w:p>
    <w:p>
      <w:pPr>
        <w:pStyle w:val="Titre3"/>
        <w:numPr>
          <w:ilvl w:val="2"/>
          <w:numId w:val="9"/>
        </w:numPr>
        <w:spacing w:lineRule="auto" w:line="240" w:before="140" w:after="120"/>
        <w:jc w:val="center"/>
        <w:rPr>
          <w:rFonts w:ascii="Marianne" w:hAnsi="Marianne"/>
          <w:sz w:val="24"/>
          <w:szCs w:val="24"/>
        </w:rPr>
      </w:pPr>
      <w:bookmarkStart w:id="11" w:name="__RefHeading___Toc2146_1837104581"/>
      <w:bookmarkEnd w:id="11"/>
      <w:r>
        <w:rPr>
          <w:rFonts w:cs="Marianne" w:ascii="Marianne" w:hAnsi="Marianne"/>
          <w:color w:val="00A65D"/>
          <w:sz w:val="40"/>
          <w:szCs w:val="40"/>
        </w:rPr>
        <w:t xml:space="preserve">6 - </w:t>
      </w:r>
      <w:hyperlink r:id="rId8" w:tgtFrame="_blank">
        <w:r>
          <w:rPr>
            <w:rStyle w:val="ListLabel11"/>
            <w:rFonts w:cs="Marianne" w:ascii="Marianne" w:hAnsi="Marianne"/>
            <w:color w:val="00A65D"/>
            <w:sz w:val="40"/>
            <w:szCs w:val="40"/>
            <w:u w:val="single"/>
          </w:rPr>
          <w:t>Réhabilitation Friches (urbaines et sites pollués)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3"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Gers</w:t>
            </w:r>
          </w:p>
        </w:tc>
      </w:tr>
      <w:tr>
        <w:trPr>
          <w:trHeight w:val="395" w:hRule="atLeast"/>
        </w:trPr>
        <w:tc>
          <w:tcPr>
            <w:tcW w:w="379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0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0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2" w:name="__DdeLink__225_36144007585"/>
            <w:bookmarkEnd w:id="12"/>
            <w:r>
              <w:rPr>
                <w:rFonts w:ascii="Marianne" w:hAnsi="Marianne"/>
                <w:b/>
                <w:bCs/>
                <w:sz w:val="20"/>
                <w:szCs w:val="20"/>
              </w:rPr>
              <w:t>: Occitanie</w:t>
            </w:r>
          </w:p>
        </w:tc>
      </w:tr>
      <w:tr>
        <w:trPr>
          <w:trHeight w:val="450" w:hRule="atLeast"/>
        </w:trPr>
        <w:tc>
          <w:tcPr>
            <w:tcW w:w="3787"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0  </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0  </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3"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9  </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0  </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Titre3"/>
        <w:numPr>
          <w:ilvl w:val="2"/>
          <w:numId w:val="10"/>
        </w:numPr>
        <w:spacing w:lineRule="auto" w:line="240" w:before="140" w:after="120"/>
        <w:jc w:val="center"/>
        <w:rPr>
          <w:rFonts w:ascii="Marianne" w:hAnsi="Marianne"/>
          <w:sz w:val="24"/>
          <w:szCs w:val="24"/>
        </w:rPr>
      </w:pPr>
      <w:bookmarkStart w:id="13" w:name="__RefHeading___Toc2148_1837104581"/>
      <w:bookmarkEnd w:id="13"/>
      <w:r>
        <w:rPr>
          <w:rFonts w:cs="Marianne" w:ascii="Marianne" w:hAnsi="Marianne"/>
          <w:color w:val="00A65D"/>
          <w:sz w:val="40"/>
          <w:szCs w:val="40"/>
        </w:rPr>
        <w:t xml:space="preserve">7 - </w:t>
      </w:r>
      <w:hyperlink r:id="rId9" w:tgtFrame="_blank">
        <w:r>
          <w:rPr>
            <w:rStyle w:val="ListLabel11"/>
            <w:rFonts w:cs="Marianne" w:ascii="Marianne" w:hAnsi="Marianne"/>
            <w:color w:val="00A65D"/>
            <w:sz w:val="40"/>
            <w:szCs w:val="40"/>
            <w:u w:val="single"/>
          </w:rPr>
          <w:t>Rénovation bâtiments Etat</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3"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Gers</w:t>
            </w:r>
          </w:p>
        </w:tc>
      </w:tr>
      <w:tr>
        <w:trPr>
          <w:trHeight w:val="395" w:hRule="atLeast"/>
        </w:trPr>
        <w:tc>
          <w:tcPr>
            <w:tcW w:w="379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2 (1%)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2 (2%)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0 (0%)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4" w:name="__DdeLink__225_36144007586"/>
            <w:bookmarkEnd w:id="14"/>
            <w:r>
              <w:rPr>
                <w:rFonts w:ascii="Marianne" w:hAnsi="Marianne"/>
                <w:b/>
                <w:bCs/>
                <w:sz w:val="20"/>
                <w:szCs w:val="20"/>
              </w:rPr>
              <w:t>: Occitanie</w:t>
            </w:r>
          </w:p>
        </w:tc>
      </w:tr>
      <w:tr>
        <w:trPr>
          <w:trHeight w:val="450" w:hRule="atLeast"/>
        </w:trPr>
        <w:tc>
          <w:tcPr>
            <w:tcW w:w="3787"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136 (10%)  </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88 (9%)  </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49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3"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1 420  </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995  </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587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7" w:type="dxa"/>
          <w:bottom w:w="55" w:type="dxa"/>
          <w:right w:w="55" w:type="dxa"/>
        </w:tblCellMar>
      </w:tblPr>
      <w:tblGrid>
        <w:gridCol w:w="9417"/>
      </w:tblGrid>
      <w:tr>
        <w:trPr>
          <w:trHeight w:val="2433" w:hRule="atLeast"/>
        </w:trPr>
        <w:tc>
          <w:tcPr>
            <w:tcW w:w="9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02inter2"/>
              <w:bidi w:val="0"/>
              <w:spacing w:lineRule="auto" w:line="240"/>
              <w:jc w:val="left"/>
              <w:rPr/>
            </w:pPr>
            <w:r>
              <w:rPr/>
              <w:t>France Relance c’est 13 205 435 M€ mobilisés pour 11 projets de rénovation des bâtiments de l’État, pour un meilleur confort des agents et des usagers :</w:t>
            </w:r>
          </w:p>
          <w:p>
            <w:pPr>
              <w:pStyle w:val="03listetiret"/>
              <w:numPr>
                <w:ilvl w:val="0"/>
                <w:numId w:val="2"/>
              </w:numPr>
              <w:bidi w:val="0"/>
              <w:spacing w:lineRule="auto" w:line="240" w:before="0" w:after="0"/>
              <w:ind w:left="0" w:right="0" w:hanging="0"/>
              <w:jc w:val="left"/>
              <w:rPr/>
            </w:pPr>
            <w:r>
              <w:rPr/>
              <w:t xml:space="preserve">La Direction Départementale de la sécurité publique, </w:t>
            </w:r>
          </w:p>
          <w:p>
            <w:pPr>
              <w:pStyle w:val="03listetiret"/>
              <w:numPr>
                <w:ilvl w:val="0"/>
                <w:numId w:val="2"/>
              </w:numPr>
              <w:bidi w:val="0"/>
              <w:spacing w:lineRule="auto" w:line="240" w:before="0" w:after="0"/>
              <w:ind w:left="0" w:right="0" w:hanging="0"/>
              <w:jc w:val="left"/>
              <w:rPr/>
            </w:pPr>
            <w:r>
              <w:rPr/>
              <w:t>La Caserne Laubadère pour les services de gendarmerie,</w:t>
            </w:r>
          </w:p>
          <w:p>
            <w:pPr>
              <w:pStyle w:val="03listetiret"/>
              <w:numPr>
                <w:ilvl w:val="0"/>
                <w:numId w:val="2"/>
              </w:numPr>
              <w:bidi w:val="0"/>
              <w:spacing w:lineRule="auto" w:line="240" w:before="0" w:after="0"/>
              <w:ind w:left="0" w:right="0" w:hanging="0"/>
              <w:jc w:val="left"/>
              <w:rPr/>
            </w:pPr>
            <w:r>
              <w:rPr/>
              <w:t xml:space="preserve">La Cité administrative à Auch </w:t>
            </w:r>
          </w:p>
          <w:p>
            <w:pPr>
              <w:pStyle w:val="03listetiret"/>
              <w:numPr>
                <w:ilvl w:val="0"/>
                <w:numId w:val="2"/>
              </w:numPr>
              <w:bidi w:val="0"/>
              <w:spacing w:lineRule="auto" w:line="240" w:before="0" w:after="0"/>
              <w:ind w:left="0" w:right="0" w:hanging="0"/>
              <w:jc w:val="left"/>
              <w:rPr/>
            </w:pPr>
            <w:r>
              <w:rPr/>
              <w:t>La Direction Départementale des Finances Publiques et  le centre des finances publiques à Auch</w:t>
            </w:r>
          </w:p>
          <w:p>
            <w:pPr>
              <w:pStyle w:val="03listetiret"/>
              <w:numPr>
                <w:ilvl w:val="0"/>
                <w:numId w:val="2"/>
              </w:numPr>
              <w:bidi w:val="0"/>
              <w:spacing w:lineRule="auto" w:line="240" w:before="0" w:after="0"/>
              <w:ind w:left="0" w:right="0" w:hanging="0"/>
              <w:jc w:val="left"/>
              <w:rPr/>
            </w:pPr>
            <w:r>
              <w:rPr/>
              <w:t xml:space="preserve">Le Tribunal judiciaire, </w:t>
            </w:r>
          </w:p>
          <w:p>
            <w:pPr>
              <w:pStyle w:val="03listetiret"/>
              <w:numPr>
                <w:ilvl w:val="0"/>
                <w:numId w:val="2"/>
              </w:numPr>
              <w:overflowPunct w:val="true"/>
              <w:bidi w:val="0"/>
              <w:spacing w:lineRule="auto" w:line="240" w:before="0" w:after="0"/>
              <w:ind w:left="0" w:right="0" w:hanging="0"/>
              <w:jc w:val="left"/>
              <w:rPr/>
            </w:pPr>
            <w:r>
              <w:rPr>
                <w:rFonts w:eastAsia="Calibri" w:cs="" w:ascii="Marianne" w:hAnsi="Marianne" w:cstheme="minorBidi" w:eastAsiaTheme="minorHAnsi"/>
                <w:b w:val="false"/>
                <w:bCs w:val="false"/>
                <w:color w:val="00000A"/>
                <w:sz w:val="20"/>
                <w:szCs w:val="20"/>
              </w:rPr>
              <w:t>L’hôtel de Préfecture.</w:t>
            </w:r>
          </w:p>
        </w:tc>
      </w:tr>
    </w:tbl>
    <w:p>
      <w:pPr>
        <w:pStyle w:val="Customstyle2"/>
        <w:rPr/>
      </w:pPr>
      <w:r>
        <w:rPr/>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11"/>
        </w:numPr>
        <w:rPr>
          <w:sz w:val="44"/>
          <w:szCs w:val="44"/>
        </w:rPr>
      </w:pPr>
      <w:bookmarkStart w:id="15" w:name="__RefHeading___Toc2150_1837104581"/>
      <w:bookmarkEnd w:id="15"/>
      <w:r>
        <w:rPr>
          <w:rFonts w:ascii="Marianne" w:hAnsi="Marianne"/>
          <w:sz w:val="48"/>
          <w:szCs w:val="48"/>
        </w:rPr>
        <w:t>Volet 2 : Compétitivité</w:t>
      </w:r>
    </w:p>
    <w:tbl>
      <w:tblPr>
        <w:tblW w:w="9072"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7" w:type="dxa"/>
          <w:bottom w:w="55" w:type="dxa"/>
          <w:right w:w="55" w:type="dxa"/>
        </w:tblCellMar>
      </w:tblPr>
      <w:tblGrid>
        <w:gridCol w:w="9072"/>
      </w:tblGrid>
      <w:tr>
        <w:trPr>
          <w:trHeight w:val="8055" w:hRule="atLeast"/>
        </w:trPr>
        <w:tc>
          <w:tcPr>
            <w:tcW w:w="90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bCs/>
                <w:color w:val="00000A"/>
                <w:sz w:val="20"/>
                <w:szCs w:val="20"/>
              </w:rPr>
              <w:t xml:space="preserve"> </w:t>
            </w:r>
            <w:r>
              <w:rPr>
                <w:rFonts w:eastAsia="Calibri" w:cs="" w:ascii="Marianne" w:hAnsi="Marianne" w:cstheme="minorBidi" w:eastAsiaTheme="minorHAnsi"/>
                <w:b/>
                <w:bCs/>
                <w:color w:val="00000A"/>
                <w:sz w:val="20"/>
                <w:szCs w:val="20"/>
              </w:rPr>
              <w:t>Commentaires généraux :</w:t>
            </w:r>
            <w:r>
              <w:rPr>
                <w:rFonts w:eastAsia="Calibri" w:cs="" w:ascii="Marianne" w:hAnsi="Marianne" w:cstheme="minorBidi" w:eastAsiaTheme="minorHAnsi"/>
                <w:b w:val="false"/>
                <w:bCs w:val="false"/>
                <w:color w:val="00000A"/>
                <w:sz w:val="20"/>
                <w:szCs w:val="20"/>
              </w:rPr>
              <w:t xml:space="preserve"> </w:t>
            </w:r>
          </w:p>
          <w:p>
            <w:pPr>
              <w:pStyle w:val="Contenudecadre"/>
              <w:overflowPunct w:val="true"/>
              <w:spacing w:lineRule="auto" w:line="240" w:before="0" w:after="0"/>
              <w:jc w:val="left"/>
              <w:rPr/>
            </w:pPr>
            <w:r>
              <w:rPr>
                <w:rFonts w:eastAsia="Calibri" w:cs="" w:ascii="Marianne" w:hAnsi="Marianne" w:cstheme="minorBidi" w:eastAsiaTheme="minorHAnsi"/>
                <w:b w:val="false"/>
                <w:bCs w:val="false"/>
                <w:color w:val="00000A"/>
                <w:sz w:val="20"/>
                <w:szCs w:val="20"/>
              </w:rPr>
              <w:t xml:space="preserve">Le volet compétitivité est déployé en s’appuyant </w:t>
            </w:r>
            <w:r>
              <w:rPr>
                <w:rFonts w:eastAsia="Calibri" w:cs="" w:ascii="Marianne" w:hAnsi="Marianne" w:cstheme="minorBidi" w:eastAsiaTheme="minorHAnsi"/>
                <w:b w:val="false"/>
                <w:bCs w:val="false"/>
                <w:color w:val="00000A"/>
                <w:sz w:val="20"/>
                <w:szCs w:val="20"/>
              </w:rPr>
              <w:t xml:space="preserve">sur </w:t>
            </w:r>
            <w:r>
              <w:rPr>
                <w:rFonts w:eastAsia="Calibri" w:cs="" w:ascii="Marianne" w:hAnsi="Marianne" w:cstheme="minorBidi" w:eastAsiaTheme="minorHAnsi"/>
                <w:b w:val="false"/>
                <w:bCs w:val="false"/>
                <w:color w:val="00000A"/>
                <w:sz w:val="20"/>
                <w:szCs w:val="20"/>
              </w:rPr>
              <w:t xml:space="preserve">les comités techniques de filières  et la mobilisation partenariale autour des projets . </w:t>
              <w:br/>
              <w:t xml:space="preserve">A cette fin, plusieurs actions ont été organisées :  </w:t>
            </w:r>
          </w:p>
          <w:p>
            <w:pPr>
              <w:pStyle w:val="Contenudecadre"/>
              <w:overflowPunct w:val="true"/>
              <w:spacing w:lineRule="auto" w:line="240" w:before="0" w:after="0"/>
              <w:jc w:val="left"/>
              <w:rPr/>
            </w:pPr>
            <w:r>
              <w:rPr>
                <w:rFonts w:eastAsia="Calibri" w:cs="" w:ascii="Marianne" w:hAnsi="Marianne" w:cstheme="minorBidi" w:eastAsiaTheme="minorHAnsi"/>
                <w:b w:val="false"/>
                <w:bCs w:val="false"/>
                <w:color w:val="00000A"/>
                <w:sz w:val="20"/>
                <w:szCs w:val="20"/>
              </w:rPr>
              <w:t>- webinaire à destination des entreprises du territoire et co-organisé en lien avec  la CCI</w:t>
            </w:r>
          </w:p>
          <w:p>
            <w:pPr>
              <w:pStyle w:val="Contenudecadre"/>
              <w:overflowPunct w:val="true"/>
              <w:spacing w:lineRule="auto" w:line="240" w:before="0" w:after="0"/>
              <w:jc w:val="left"/>
              <w:rPr/>
            </w:pPr>
            <w:r>
              <w:rPr>
                <w:rFonts w:eastAsia="Calibri" w:cs="" w:ascii="Marianne" w:hAnsi="Marianne" w:cstheme="minorBidi" w:eastAsiaTheme="minorHAnsi"/>
                <w:b w:val="false"/>
                <w:bCs w:val="false"/>
                <w:color w:val="00000A"/>
                <w:sz w:val="20"/>
                <w:szCs w:val="20"/>
              </w:rPr>
              <w:t xml:space="preserve">- webinaire à l’attention des entreprises sociales et solidaires. </w:t>
            </w:r>
          </w:p>
          <w:p>
            <w:pPr>
              <w:pStyle w:val="Contenudecadre"/>
              <w:overflowPunct w:val="true"/>
              <w:spacing w:lineRule="auto" w:line="240" w:before="0" w:after="0"/>
              <w:jc w:val="left"/>
              <w:rPr>
                <w:rFonts w:ascii="Marianne" w:hAnsi="Marianne" w:eastAsia="Calibri" w:cs="" w:cstheme="minorBidi" w:eastAsiaTheme="minorHAnsi"/>
                <w:b w:val="false"/>
                <w:b w:val="false"/>
                <w:bCs w:val="false"/>
                <w:color w:val="00000A"/>
                <w:sz w:val="20"/>
                <w:szCs w:val="20"/>
              </w:rPr>
            </w:pPr>
            <w:r>
              <w:rPr>
                <w:rFonts w:eastAsia="Calibri" w:cs="" w:cstheme="minorBidi" w:eastAsiaTheme="minorHAnsi" w:ascii="Marianne" w:hAnsi="Marianne"/>
                <w:b w:val="false"/>
                <w:bCs w:val="false"/>
                <w:color w:val="00000A"/>
                <w:sz w:val="20"/>
                <w:szCs w:val="20"/>
              </w:rPr>
            </w:r>
          </w:p>
          <w:p>
            <w:pPr>
              <w:pStyle w:val="Contenudecadre"/>
              <w:overflowPunct w:val="true"/>
              <w:spacing w:lineRule="auto" w:line="240" w:before="0" w:after="0"/>
              <w:jc w:val="left"/>
              <w:rPr/>
            </w:pPr>
            <w:r>
              <w:rPr>
                <w:rFonts w:eastAsia="Calibri" w:cs="" w:ascii="Marianne" w:hAnsi="Marianne" w:cstheme="minorBidi" w:eastAsiaTheme="minorHAnsi"/>
                <w:b w:val="false"/>
                <w:bCs w:val="false"/>
                <w:color w:val="00000A"/>
                <w:sz w:val="20"/>
                <w:szCs w:val="20"/>
              </w:rPr>
              <w:t xml:space="preserve">En parallèle une revue de projet est réalisée tous les 15 jours, associant les chambres consulaires, le conseil départemental et le conseil régional de manière à promouvoir les mesures du plan de relance </w:t>
            </w:r>
            <w:r>
              <w:rPr>
                <w:rFonts w:eastAsia="Calibri" w:cs="" w:ascii="Marianne" w:hAnsi="Marianne" w:cstheme="minorBidi" w:eastAsiaTheme="minorHAnsi"/>
                <w:b w:val="false"/>
                <w:bCs w:val="false"/>
                <w:color w:val="00000A"/>
                <w:sz w:val="20"/>
                <w:szCs w:val="20"/>
              </w:rPr>
              <w:t>et orienter les projets vers les meilleurs dispositifs</w:t>
            </w:r>
            <w:r>
              <w:rPr>
                <w:rFonts w:eastAsia="Calibri" w:cs="" w:ascii="Marianne" w:hAnsi="Marianne" w:cstheme="minorBidi" w:eastAsiaTheme="minorHAnsi"/>
                <w:b w:val="false"/>
                <w:bCs w:val="false"/>
                <w:color w:val="00000A"/>
                <w:sz w:val="20"/>
                <w:szCs w:val="20"/>
              </w:rPr>
              <w:t xml:space="preserve">.  </w:t>
            </w:r>
          </w:p>
          <w:p>
            <w:pPr>
              <w:pStyle w:val="Contenudecadre"/>
              <w:overflowPunct w:val="true"/>
              <w:spacing w:lineRule="auto" w:line="240" w:before="0" w:after="0"/>
              <w:jc w:val="left"/>
              <w:rPr/>
            </w:pPr>
            <w:r>
              <w:rPr>
                <w:rFonts w:eastAsia="Calibri" w:cs="" w:ascii="Marianne" w:hAnsi="Marianne" w:cstheme="minorBidi" w:eastAsiaTheme="minorHAnsi"/>
                <w:b w:val="false"/>
                <w:bCs w:val="false"/>
                <w:color w:val="00000A"/>
                <w:sz w:val="20"/>
                <w:szCs w:val="20"/>
              </w:rPr>
              <w:t xml:space="preserve">En outre pour des projets complexes, les partenaires se réunissent autour des porteurs de projet pour accélérer le développement de leur projet. </w:t>
            </w:r>
          </w:p>
          <w:p>
            <w:pPr>
              <w:pStyle w:val="Contenudecadre"/>
              <w:overflowPunct w:val="true"/>
              <w:spacing w:lineRule="auto" w:line="240" w:before="0" w:after="0"/>
              <w:jc w:val="left"/>
              <w:rPr>
                <w:rFonts w:ascii="Marianne" w:hAnsi="Marianne" w:eastAsia="Calibri" w:cs="" w:cstheme="minorBidi" w:eastAsiaTheme="minorHAnsi"/>
                <w:b w:val="false"/>
                <w:b w:val="false"/>
                <w:bCs w:val="false"/>
                <w:color w:val="00000A"/>
                <w:sz w:val="20"/>
                <w:szCs w:val="20"/>
              </w:rPr>
            </w:pPr>
            <w:r>
              <w:rPr>
                <w:rFonts w:eastAsia="Calibri" w:cs="" w:cstheme="minorBidi" w:eastAsiaTheme="minorHAnsi" w:ascii="Marianne" w:hAnsi="Marianne"/>
                <w:b w:val="false"/>
                <w:bCs w:val="false"/>
                <w:color w:val="00000A"/>
                <w:sz w:val="20"/>
                <w:szCs w:val="20"/>
              </w:rPr>
            </w:r>
          </w:p>
          <w:p>
            <w:pPr>
              <w:pStyle w:val="Corpsdetexte"/>
              <w:overflowPunct w:val="true"/>
              <w:spacing w:lineRule="auto" w:line="240" w:before="0" w:after="0"/>
              <w:jc w:val="both"/>
              <w:rPr>
                <w:rFonts w:ascii="Marianne" w:hAnsi="Marianne"/>
                <w:color w:val="000000"/>
                <w:lang w:val="fr-FR"/>
              </w:rPr>
            </w:pPr>
            <w:r>
              <w:rPr>
                <w:rFonts w:eastAsia="Calibri" w:cs="" w:ascii="Marianne" w:hAnsi="Marianne" w:cstheme="minorBidi" w:eastAsiaTheme="minorHAnsi"/>
                <w:b w:val="false"/>
                <w:bCs w:val="false"/>
                <w:color w:val="00000A"/>
                <w:sz w:val="20"/>
                <w:szCs w:val="20"/>
                <w:lang w:val="fr-FR"/>
              </w:rPr>
              <w:t xml:space="preserve">Cinq projets  portés par des entreprises gersoises dont deux concernant la même entreprise ont été retenus au titre de l’AAP aéronautique pour un montant de subvention de 3 819 083€, quatre au titre de l’AAP soutien de l’industrie dans nos territoires pour un montant de 2 219 000. </w:t>
            </w:r>
          </w:p>
          <w:p>
            <w:pPr>
              <w:pStyle w:val="Corpsdetexte"/>
              <w:overflowPunct w:val="true"/>
              <w:spacing w:lineRule="auto" w:line="240" w:before="0" w:after="0"/>
              <w:jc w:val="both"/>
              <w:rPr>
                <w:rFonts w:ascii="Marianne" w:hAnsi="Marianne" w:cs="" w:cstheme="minorBidi"/>
                <w:color w:val="000000"/>
                <w:lang w:val="fr-FR"/>
              </w:rPr>
            </w:pPr>
            <w:r>
              <w:rPr>
                <w:rFonts w:eastAsia="Calibri" w:cs="" w:ascii="Marianne" w:hAnsi="Marianne" w:cstheme="minorBidi" w:eastAsiaTheme="minorHAnsi"/>
                <w:b w:val="false"/>
                <w:bCs w:val="false"/>
                <w:color w:val="00000A"/>
                <w:sz w:val="20"/>
                <w:szCs w:val="20"/>
                <w:lang w:val="fr-FR"/>
              </w:rPr>
              <w:t xml:space="preserve">Dans le cadre du soutien à l’investissement du futur, l’entreprise Cartonnage de Gascogne, caisserie de l’ARMAGNAC a bénéficié 33 600€ pour l’accompagner dans ses investissements. </w:t>
            </w:r>
          </w:p>
          <w:p>
            <w:pPr>
              <w:pStyle w:val="Corpsdetexte"/>
              <w:overflowPunct w:val="true"/>
              <w:spacing w:lineRule="auto" w:line="240" w:before="0" w:after="0"/>
              <w:jc w:val="both"/>
              <w:rPr>
                <w:rFonts w:ascii="Marianne" w:hAnsi="Marianne" w:cs="" w:cstheme="minorBidi"/>
                <w:color w:val="000000"/>
                <w:lang w:val="fr-FR"/>
              </w:rPr>
            </w:pPr>
            <w:r>
              <w:rPr>
                <w:rFonts w:eastAsia="Calibri" w:cs="" w:ascii="Marianne" w:hAnsi="Marianne" w:cstheme="minorBidi" w:eastAsiaTheme="minorHAnsi"/>
                <w:b w:val="false"/>
                <w:bCs w:val="false"/>
                <w:color w:val="00000A"/>
                <w:sz w:val="20"/>
                <w:szCs w:val="20"/>
                <w:lang w:val="fr-FR"/>
              </w:rPr>
              <w:t>Trois entreprises ont été retenues au titre du fonds de soutien aux abattoirs : Alliance Auch pour un montant de 444894,44€, Maison Garbay à Saint-Medard pour un montant de 57701€ et l’entreprise Canard D’Auzan à Castelnau d’Auzan Labarrere pour un montant de 238967€.</w:t>
            </w:r>
          </w:p>
        </w:tc>
      </w:tr>
    </w:tbl>
    <w:p>
      <w:pPr>
        <w:pStyle w:val="Customstyle2"/>
        <w:rPr/>
      </w:pPr>
      <w:r>
        <w:rPr/>
      </w:r>
      <w:r>
        <w:br w:type="page"/>
      </w:r>
    </w:p>
    <w:p>
      <w:pPr>
        <w:pStyle w:val="Titre3"/>
        <w:numPr>
          <w:ilvl w:val="2"/>
          <w:numId w:val="12"/>
        </w:numPr>
        <w:spacing w:lineRule="auto" w:line="240" w:before="140" w:after="120"/>
        <w:jc w:val="center"/>
        <w:rPr>
          <w:rFonts w:ascii="Marianne" w:hAnsi="Marianne"/>
          <w:sz w:val="24"/>
          <w:szCs w:val="24"/>
        </w:rPr>
      </w:pPr>
      <w:bookmarkStart w:id="16" w:name="__RefHeading___Toc2152_1837104581"/>
      <w:bookmarkEnd w:id="16"/>
      <w:r>
        <w:rPr>
          <w:rFonts w:cs="Marianne" w:ascii="Marianne" w:hAnsi="Marianne"/>
          <w:color w:val="00A65D"/>
          <w:sz w:val="40"/>
          <w:szCs w:val="40"/>
        </w:rPr>
        <w:t xml:space="preserve">8 - </w:t>
      </w:r>
      <w:hyperlink r:id="rId10" w:tgtFrame="_blank">
        <w:r>
          <w:rPr>
            <w:rStyle w:val="ListLabel11"/>
            <w:rFonts w:cs="Marianne" w:ascii="Marianne" w:hAnsi="Marianne"/>
            <w:color w:val="00A65D"/>
            <w:sz w:val="40"/>
            <w:szCs w:val="40"/>
            <w:u w:val="single"/>
          </w:rPr>
          <w:t>AAP Industrie : Soutien aux projets industriels territoires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3"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Gers</w:t>
            </w:r>
          </w:p>
        </w:tc>
      </w:tr>
      <w:tr>
        <w:trPr>
          <w:trHeight w:val="395" w:hRule="atLeast"/>
        </w:trPr>
        <w:tc>
          <w:tcPr>
            <w:tcW w:w="379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5 (12%)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4 (11%)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4 (11%)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7" w:name="__DdeLink__225_36144007587"/>
            <w:bookmarkEnd w:id="17"/>
            <w:r>
              <w:rPr>
                <w:rFonts w:ascii="Marianne" w:hAnsi="Marianne"/>
                <w:b/>
                <w:bCs/>
                <w:sz w:val="20"/>
                <w:szCs w:val="20"/>
              </w:rPr>
              <w:t>: Occitanie</w:t>
            </w:r>
          </w:p>
        </w:tc>
      </w:tr>
      <w:tr>
        <w:trPr>
          <w:trHeight w:val="450" w:hRule="atLeast"/>
        </w:trPr>
        <w:tc>
          <w:tcPr>
            <w:tcW w:w="3787"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42 (5%)  </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38 (5%)  </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36 (6%)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3"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863  </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727  </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625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7" w:type="dxa"/>
          <w:bottom w:w="55" w:type="dxa"/>
          <w:right w:w="55" w:type="dxa"/>
        </w:tblCellMar>
      </w:tblPr>
      <w:tblGrid>
        <w:gridCol w:w="9417"/>
      </w:tblGrid>
      <w:tr>
        <w:trPr>
          <w:trHeight w:val="2433" w:hRule="atLeast"/>
        </w:trPr>
        <w:tc>
          <w:tcPr>
            <w:tcW w:w="9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00000A"/>
                <w:sz w:val="20"/>
                <w:szCs w:val="20"/>
              </w:rPr>
              <w:t xml:space="preserve">  </w:t>
            </w:r>
            <w:r>
              <w:rPr>
                <w:rFonts w:eastAsia="Calibri" w:cs="" w:ascii="Marianne" w:hAnsi="Marianne" w:cstheme="minorBidi" w:eastAsiaTheme="minorHAnsi"/>
                <w:b w:val="false"/>
                <w:bCs w:val="false"/>
                <w:color w:val="00000A"/>
                <w:sz w:val="20"/>
                <w:szCs w:val="20"/>
              </w:rPr>
              <w:t>- Nataïs pour le projet d’Artagnan qui vise à une augmentation de la capacité industrielle, la relocalisation de la production et la modernisation de l’outil de production. L’entreprise a été accompagnée pour un montant de 800 000€.</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00000A"/>
                <w:sz w:val="20"/>
                <w:szCs w:val="20"/>
              </w:rPr>
              <w:t>- Elatec pour la production industrielle de tracteur électrique pour un montant de 430 000€.</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00000A"/>
                <w:sz w:val="20"/>
                <w:szCs w:val="20"/>
              </w:rPr>
              <w:t>- Diététique Pierre FABRE pour un montant de 400 000 €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00000A"/>
                <w:sz w:val="20"/>
                <w:szCs w:val="20"/>
              </w:rPr>
              <w:t>- Parera pour un montant de 589 000€.</w:t>
            </w:r>
          </w:p>
        </w:tc>
      </w:tr>
    </w:tbl>
    <w:p>
      <w:pPr>
        <w:pStyle w:val="Customstyle2"/>
        <w:rPr/>
      </w:pPr>
      <w:r>
        <w:rPr/>
      </w:r>
      <w:r>
        <w:br w:type="page"/>
      </w:r>
    </w:p>
    <w:p>
      <w:pPr>
        <w:pStyle w:val="Titre3"/>
        <w:numPr>
          <w:ilvl w:val="2"/>
          <w:numId w:val="13"/>
        </w:numPr>
        <w:spacing w:lineRule="auto" w:line="240" w:before="140" w:after="120"/>
        <w:jc w:val="center"/>
        <w:rPr>
          <w:rFonts w:ascii="Marianne" w:hAnsi="Marianne"/>
          <w:sz w:val="24"/>
          <w:szCs w:val="24"/>
        </w:rPr>
      </w:pPr>
      <w:bookmarkStart w:id="18" w:name="__RefHeading___Toc2154_1837104581"/>
      <w:bookmarkEnd w:id="18"/>
      <w:r>
        <w:rPr>
          <w:rFonts w:cs="Marianne" w:ascii="Marianne" w:hAnsi="Marianne"/>
          <w:color w:val="00A65D"/>
          <w:sz w:val="40"/>
          <w:szCs w:val="40"/>
        </w:rPr>
        <w:t xml:space="preserve">9 - </w:t>
      </w:r>
      <w:hyperlink r:id="rId11" w:tgtFrame="_blank">
        <w:r>
          <w:rPr>
            <w:rStyle w:val="ListLabel11"/>
            <w:rFonts w:cs="Marianne" w:ascii="Marianne" w:hAnsi="Marianne"/>
            <w:color w:val="00A65D"/>
            <w:sz w:val="40"/>
            <w:szCs w:val="40"/>
            <w:u w:val="single"/>
          </w:rPr>
          <w:t>AAP Industrie : Sécurisation approvisionnements critiques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3"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Gers</w:t>
            </w:r>
          </w:p>
        </w:tc>
      </w:tr>
      <w:tr>
        <w:trPr>
          <w:trHeight w:val="395" w:hRule="atLeast"/>
        </w:trPr>
        <w:tc>
          <w:tcPr>
            <w:tcW w:w="379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0 (0%)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0 (0%)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0 (0%)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9" w:name="__DdeLink__225_36144007588"/>
            <w:bookmarkEnd w:id="19"/>
            <w:r>
              <w:rPr>
                <w:rFonts w:ascii="Marianne" w:hAnsi="Marianne"/>
                <w:b/>
                <w:bCs/>
                <w:sz w:val="20"/>
                <w:szCs w:val="20"/>
              </w:rPr>
              <w:t>: Occitanie</w:t>
            </w:r>
          </w:p>
        </w:tc>
      </w:tr>
      <w:tr>
        <w:trPr>
          <w:trHeight w:val="450" w:hRule="atLeast"/>
        </w:trPr>
        <w:tc>
          <w:tcPr>
            <w:tcW w:w="3787"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20 (6%)  </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20 (6%)  </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17 (6%)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3"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309  </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309  </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281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7" w:type="dxa"/>
          <w:bottom w:w="55" w:type="dxa"/>
          <w:right w:w="55" w:type="dxa"/>
        </w:tblCellMar>
      </w:tblPr>
      <w:tblGrid>
        <w:gridCol w:w="9417"/>
      </w:tblGrid>
      <w:tr>
        <w:trPr>
          <w:trHeight w:val="2433" w:hRule="atLeast"/>
        </w:trPr>
        <w:tc>
          <w:tcPr>
            <w:tcW w:w="9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00000A"/>
                <w:sz w:val="20"/>
                <w:szCs w:val="20"/>
              </w:rPr>
              <w:t xml:space="preserve">  </w:t>
            </w:r>
          </w:p>
        </w:tc>
      </w:tr>
    </w:tbl>
    <w:p>
      <w:pPr>
        <w:pStyle w:val="Customstyle2"/>
        <w:rPr/>
      </w:pPr>
      <w:r>
        <w:rPr/>
      </w:r>
      <w:r>
        <w:br w:type="page"/>
      </w:r>
    </w:p>
    <w:p>
      <w:pPr>
        <w:pStyle w:val="Titre3"/>
        <w:numPr>
          <w:ilvl w:val="2"/>
          <w:numId w:val="14"/>
        </w:numPr>
        <w:spacing w:lineRule="auto" w:line="240" w:before="140" w:after="120"/>
        <w:jc w:val="center"/>
        <w:rPr>
          <w:rFonts w:ascii="Marianne" w:hAnsi="Marianne"/>
          <w:sz w:val="24"/>
          <w:szCs w:val="24"/>
        </w:rPr>
      </w:pPr>
      <w:bookmarkStart w:id="20" w:name="__RefHeading___Toc2156_1837104581"/>
      <w:bookmarkEnd w:id="20"/>
      <w:r>
        <w:rPr>
          <w:rFonts w:cs="Marianne" w:ascii="Marianne" w:hAnsi="Marianne"/>
          <w:color w:val="00A65D"/>
          <w:sz w:val="40"/>
          <w:szCs w:val="40"/>
        </w:rPr>
        <w:t xml:space="preserve">10 - </w:t>
      </w:r>
      <w:hyperlink r:id="rId12" w:tgtFrame="_blank">
        <w:r>
          <w:rPr>
            <w:rStyle w:val="ListLabel11"/>
            <w:rFonts w:cs="Marianne" w:ascii="Marianne" w:hAnsi="Marianne"/>
            <w:color w:val="00A65D"/>
            <w:sz w:val="40"/>
            <w:szCs w:val="40"/>
            <w:u w:val="single"/>
          </w:rPr>
          <w:t>France Num : aide à la numérisation des TPE,PME,ETI</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3"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Gers</w:t>
            </w:r>
          </w:p>
        </w:tc>
      </w:tr>
      <w:tr>
        <w:trPr>
          <w:trHeight w:val="395" w:hRule="atLeast"/>
        </w:trPr>
        <w:tc>
          <w:tcPr>
            <w:tcW w:w="379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192 (3%)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148 (3%)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94 (3%)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1" w:name="__DdeLink__225_36144007589"/>
            <w:bookmarkEnd w:id="21"/>
            <w:r>
              <w:rPr>
                <w:rFonts w:ascii="Marianne" w:hAnsi="Marianne"/>
                <w:b/>
                <w:bCs/>
                <w:sz w:val="20"/>
                <w:szCs w:val="20"/>
              </w:rPr>
              <w:t>: Occitanie</w:t>
            </w:r>
          </w:p>
        </w:tc>
      </w:tr>
      <w:tr>
        <w:trPr>
          <w:trHeight w:val="450" w:hRule="atLeast"/>
        </w:trPr>
        <w:tc>
          <w:tcPr>
            <w:tcW w:w="3787"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6 202 (12%)  </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4 890 (12%)  </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3 414 (12%)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3"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50 848  </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39 192  </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27 864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7" w:type="dxa"/>
          <w:bottom w:w="55" w:type="dxa"/>
          <w:right w:w="55" w:type="dxa"/>
        </w:tblCellMar>
      </w:tblPr>
      <w:tblGrid>
        <w:gridCol w:w="9417"/>
      </w:tblGrid>
      <w:tr>
        <w:trPr>
          <w:trHeight w:val="2433" w:hRule="atLeast"/>
        </w:trPr>
        <w:tc>
          <w:tcPr>
            <w:tcW w:w="9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00000A"/>
                <w:sz w:val="20"/>
                <w:szCs w:val="20"/>
              </w:rPr>
              <w:t xml:space="preserve">Dans le cadre de l’appel à projet et en complément, la CCI et la CMA du Gers ont été retenues pour réaliser auprès des chefs d’entreprises des diagnostics . Elles ont réalisé depuis le début de l’année  respectivement 15 et 14 accompagnements depuis le lancement de la mesure.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00000A"/>
                <w:sz w:val="20"/>
                <w:szCs w:val="20"/>
              </w:rPr>
              <w:t xml:space="preserve">Cette mesure accompagne des salons de coiffure, des restaurants et des commerces de détails.  </w:t>
            </w:r>
          </w:p>
        </w:tc>
      </w:tr>
    </w:tbl>
    <w:p>
      <w:pPr>
        <w:pStyle w:val="Customstyle2"/>
        <w:rPr/>
      </w:pPr>
      <w:r>
        <w:rPr/>
      </w:r>
      <w:r>
        <w:br w:type="page"/>
      </w:r>
    </w:p>
    <w:p>
      <w:pPr>
        <w:pStyle w:val="Titre3"/>
        <w:numPr>
          <w:ilvl w:val="2"/>
          <w:numId w:val="15"/>
        </w:numPr>
        <w:spacing w:lineRule="auto" w:line="240" w:before="140" w:after="120"/>
        <w:jc w:val="center"/>
        <w:rPr>
          <w:rFonts w:ascii="Marianne" w:hAnsi="Marianne"/>
          <w:sz w:val="24"/>
          <w:szCs w:val="24"/>
        </w:rPr>
      </w:pPr>
      <w:bookmarkStart w:id="22" w:name="__RefHeading___Toc2158_1837104581"/>
      <w:bookmarkEnd w:id="22"/>
      <w:r>
        <w:rPr>
          <w:rFonts w:cs="Marianne" w:ascii="Marianne" w:hAnsi="Marianne"/>
          <w:color w:val="00A65D"/>
          <w:sz w:val="40"/>
          <w:szCs w:val="40"/>
        </w:rPr>
        <w:t xml:space="preserve">11 - </w:t>
      </w:r>
      <w:hyperlink r:id="rId13" w:tgtFrame="_blank">
        <w:r>
          <w:rPr>
            <w:rStyle w:val="ListLabel11"/>
            <w:rFonts w:cs="Marianne" w:ascii="Marianne" w:hAnsi="Marianne"/>
            <w:color w:val="00A65D"/>
            <w:sz w:val="40"/>
            <w:szCs w:val="40"/>
            <w:u w:val="single"/>
          </w:rPr>
          <w:t>Industrie du futur</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3"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Gers</w:t>
            </w:r>
          </w:p>
        </w:tc>
      </w:tr>
      <w:tr>
        <w:trPr>
          <w:trHeight w:val="395" w:hRule="atLeast"/>
        </w:trPr>
        <w:tc>
          <w:tcPr>
            <w:tcW w:w="379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 (1%)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 (4%)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 (6%)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3" w:name="__DdeLink__225_361440075810"/>
            <w:bookmarkEnd w:id="23"/>
            <w:r>
              <w:rPr>
                <w:rFonts w:ascii="Marianne" w:hAnsi="Marianne"/>
                <w:b/>
                <w:bCs/>
                <w:sz w:val="20"/>
                <w:szCs w:val="20"/>
              </w:rPr>
              <w:t>: Occitanie</w:t>
            </w:r>
          </w:p>
        </w:tc>
      </w:tr>
      <w:tr>
        <w:trPr>
          <w:trHeight w:val="450" w:hRule="atLeast"/>
        </w:trPr>
        <w:tc>
          <w:tcPr>
            <w:tcW w:w="3787"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84 (3%)  </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23 (2%)  </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17 (2%)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3"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2 403  </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1 007  </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705  </w:t>
            </w:r>
          </w:p>
        </w:tc>
      </w:tr>
    </w:tbl>
    <w:p>
      <w:pPr>
        <w:pStyle w:val="Customstyle2"/>
        <w:rPr/>
      </w:pPr>
      <w:r>
        <w:rPr/>
      </w:r>
      <w:r>
        <w:br w:type="page"/>
      </w:r>
    </w:p>
    <w:p>
      <w:pPr>
        <w:pStyle w:val="Titre3"/>
        <w:numPr>
          <w:ilvl w:val="2"/>
          <w:numId w:val="16"/>
        </w:numPr>
        <w:spacing w:lineRule="auto" w:line="240" w:before="140" w:after="120"/>
        <w:jc w:val="center"/>
        <w:rPr>
          <w:rFonts w:ascii="Marianne" w:hAnsi="Marianne"/>
          <w:sz w:val="24"/>
          <w:szCs w:val="24"/>
        </w:rPr>
      </w:pPr>
      <w:bookmarkStart w:id="24" w:name="__RefHeading___Toc2160_1837104581"/>
      <w:bookmarkEnd w:id="24"/>
      <w:r>
        <w:rPr>
          <w:rFonts w:cs="Marianne" w:ascii="Marianne" w:hAnsi="Marianne"/>
          <w:color w:val="00A65D"/>
          <w:sz w:val="40"/>
          <w:szCs w:val="40"/>
        </w:rPr>
        <w:t xml:space="preserve">12 - </w:t>
      </w:r>
      <w:hyperlink r:id="rId14" w:tgtFrame="_blank">
        <w:r>
          <w:rPr>
            <w:rStyle w:val="ListLabel11"/>
            <w:rFonts w:cs="Marianne" w:ascii="Marianne" w:hAnsi="Marianne"/>
            <w:color w:val="00A65D"/>
            <w:sz w:val="40"/>
            <w:szCs w:val="40"/>
            <w:u w:val="single"/>
          </w:rPr>
          <w:t>Renforcement subventions Business France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3"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Gers</w:t>
            </w:r>
          </w:p>
        </w:tc>
      </w:tr>
      <w:tr>
        <w:trPr>
          <w:trHeight w:val="395" w:hRule="atLeast"/>
        </w:trPr>
        <w:tc>
          <w:tcPr>
            <w:tcW w:w="379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20 (7%)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17 (7%)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15 (8%)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5" w:name="__DdeLink__225_361440075811"/>
            <w:bookmarkEnd w:id="25"/>
            <w:r>
              <w:rPr>
                <w:rFonts w:ascii="Marianne" w:hAnsi="Marianne"/>
                <w:b/>
                <w:bCs/>
                <w:sz w:val="20"/>
                <w:szCs w:val="20"/>
              </w:rPr>
              <w:t>: Occitanie</w:t>
            </w:r>
          </w:p>
        </w:tc>
      </w:tr>
      <w:tr>
        <w:trPr>
          <w:trHeight w:val="450" w:hRule="atLeast"/>
        </w:trPr>
        <w:tc>
          <w:tcPr>
            <w:tcW w:w="3787"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268 (8%)  </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231 (9%)  </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190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3"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3 184  </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2 651  </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2 145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7" w:type="dxa"/>
          <w:bottom w:w="55" w:type="dxa"/>
          <w:right w:w="55" w:type="dxa"/>
        </w:tblCellMar>
      </w:tblPr>
      <w:tblGrid>
        <w:gridCol w:w="9417"/>
      </w:tblGrid>
      <w:tr>
        <w:trPr>
          <w:trHeight w:val="2433" w:hRule="atLeast"/>
        </w:trPr>
        <w:tc>
          <w:tcPr>
            <w:tcW w:w="9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00000A"/>
                <w:sz w:val="20"/>
                <w:szCs w:val="20"/>
              </w:rPr>
              <w:t xml:space="preserve">En complément des actions relatives au chèque export, une entreprise du territoire a bénéficié du dispositif assurance protection.  </w:t>
            </w:r>
          </w:p>
          <w:p>
            <w:pPr>
              <w:pStyle w:val="Contenudecadre"/>
              <w:overflowPunct w:val="false"/>
              <w:spacing w:lineRule="auto" w:line="240" w:before="0" w:after="0"/>
              <w:jc w:val="left"/>
              <w:rPr>
                <w:rFonts w:ascii="Marianne" w:hAnsi="Marianne" w:eastAsia="Calibri" w:cs="" w:cstheme="minorBidi" w:eastAsiaTheme="minorHAnsi"/>
                <w:b w:val="false"/>
                <w:b w:val="false"/>
                <w:bCs w:val="false"/>
                <w:color w:val="00000A"/>
                <w:sz w:val="20"/>
                <w:szCs w:val="20"/>
              </w:rPr>
            </w:pPr>
            <w:r>
              <w:rPr>
                <w:rFonts w:eastAsia="Calibri" w:cs="" w:cstheme="minorBidi" w:eastAsiaTheme="minorHAnsi" w:ascii="Marianne" w:hAnsi="Marianne"/>
                <w:b w:val="false"/>
                <w:bCs w:val="false"/>
                <w:color w:val="00000A"/>
                <w:sz w:val="20"/>
                <w:szCs w:val="20"/>
              </w:rPr>
            </w:r>
          </w:p>
        </w:tc>
      </w:tr>
    </w:tbl>
    <w:p>
      <w:pPr>
        <w:pStyle w:val="Customstyle2"/>
        <w:rPr/>
      </w:pPr>
      <w:r>
        <w:rPr/>
      </w:r>
      <w:r>
        <w:br w:type="page"/>
      </w:r>
    </w:p>
    <w:p>
      <w:pPr>
        <w:pStyle w:val="Titre3"/>
        <w:numPr>
          <w:ilvl w:val="2"/>
          <w:numId w:val="17"/>
        </w:numPr>
        <w:spacing w:lineRule="auto" w:line="240" w:before="140" w:after="120"/>
        <w:jc w:val="center"/>
        <w:rPr>
          <w:rFonts w:ascii="Marianne" w:hAnsi="Marianne"/>
          <w:sz w:val="24"/>
          <w:szCs w:val="24"/>
        </w:rPr>
      </w:pPr>
      <w:bookmarkStart w:id="26" w:name="__RefHeading___Toc2162_1837104581"/>
      <w:bookmarkEnd w:id="26"/>
      <w:r>
        <w:rPr>
          <w:rFonts w:cs="Marianne" w:ascii="Marianne" w:hAnsi="Marianne"/>
          <w:color w:val="00A65D"/>
          <w:sz w:val="40"/>
          <w:szCs w:val="40"/>
        </w:rPr>
        <w:t xml:space="preserve">13 - </w:t>
      </w:r>
      <w:hyperlink r:id="rId15" w:tgtFrame="_blank">
        <w:r>
          <w:rPr>
            <w:rStyle w:val="ListLabel11"/>
            <w:rFonts w:cs="Marianne" w:ascii="Marianne" w:hAnsi="Marianne"/>
            <w:color w:val="00A65D"/>
            <w:sz w:val="40"/>
            <w:szCs w:val="40"/>
            <w:u w:val="single"/>
          </w:rPr>
          <w:t>Soutien aux filières culturelles (cinéma, audiovisuel, musique, numérique, livre)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3"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Gers</w:t>
            </w:r>
          </w:p>
        </w:tc>
      </w:tr>
      <w:tr>
        <w:trPr>
          <w:trHeight w:val="395" w:hRule="atLeast"/>
        </w:trPr>
        <w:tc>
          <w:tcPr>
            <w:tcW w:w="379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35 (8%)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34 (8%)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7" w:name="__DdeLink__225_361440075812"/>
            <w:bookmarkEnd w:id="27"/>
            <w:r>
              <w:rPr>
                <w:rFonts w:ascii="Marianne" w:hAnsi="Marianne"/>
                <w:b/>
                <w:bCs/>
                <w:sz w:val="20"/>
                <w:szCs w:val="20"/>
              </w:rPr>
              <w:t>: Occitanie</w:t>
            </w:r>
          </w:p>
        </w:tc>
      </w:tr>
      <w:tr>
        <w:trPr>
          <w:trHeight w:val="450" w:hRule="atLeast"/>
        </w:trPr>
        <w:tc>
          <w:tcPr>
            <w:tcW w:w="3787"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423 (10%)  </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401 (10%)  </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3"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4 041  </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3 876  </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18"/>
        </w:numPr>
        <w:rPr>
          <w:sz w:val="44"/>
          <w:szCs w:val="44"/>
        </w:rPr>
      </w:pPr>
      <w:bookmarkStart w:id="28" w:name="__RefHeading___Toc2164_1837104581"/>
      <w:bookmarkEnd w:id="28"/>
      <w:r>
        <w:rPr>
          <w:rFonts w:ascii="Marianne" w:hAnsi="Marianne"/>
          <w:sz w:val="48"/>
          <w:szCs w:val="48"/>
        </w:rPr>
        <w:t>Volet 3 : Cohésion</w:t>
      </w:r>
    </w:p>
    <w:tbl>
      <w:tblPr>
        <w:tblW w:w="9072"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7" w:type="dxa"/>
          <w:bottom w:w="55" w:type="dxa"/>
          <w:right w:w="55" w:type="dxa"/>
        </w:tblCellMar>
      </w:tblPr>
      <w:tblGrid>
        <w:gridCol w:w="9072"/>
      </w:tblGrid>
      <w:tr>
        <w:trPr>
          <w:trHeight w:val="8055" w:hRule="atLeast"/>
        </w:trPr>
        <w:tc>
          <w:tcPr>
            <w:tcW w:w="90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bCs/>
                <w:color w:val="00000A"/>
                <w:sz w:val="20"/>
                <w:szCs w:val="20"/>
              </w:rPr>
              <w:t xml:space="preserve"> </w:t>
            </w:r>
            <w:r>
              <w:rPr>
                <w:rFonts w:eastAsia="Calibri" w:cs="" w:ascii="Marianne" w:hAnsi="Marianne" w:cstheme="minorBidi" w:eastAsiaTheme="minorHAnsi"/>
                <w:b/>
                <w:bCs/>
                <w:color w:val="00000A"/>
                <w:sz w:val="20"/>
                <w:szCs w:val="20"/>
              </w:rPr>
              <w:t>Commentaires généraux :</w:t>
            </w:r>
            <w:r>
              <w:rPr>
                <w:rFonts w:eastAsia="Calibri" w:cs="" w:ascii="Marianne" w:hAnsi="Marianne" w:cstheme="minorBidi" w:eastAsiaTheme="minorHAnsi"/>
                <w:b w:val="false"/>
                <w:bCs w:val="false"/>
                <w:color w:val="00000A"/>
                <w:sz w:val="20"/>
                <w:szCs w:val="20"/>
              </w:rPr>
              <w:t xml:space="preserve"> </w:t>
            </w:r>
          </w:p>
          <w:p>
            <w:pPr>
              <w:pStyle w:val="Contenudecadre"/>
              <w:overflowPunct w:val="true"/>
              <w:spacing w:lineRule="auto" w:line="240" w:before="0" w:after="0"/>
              <w:jc w:val="left"/>
              <w:rPr/>
            </w:pPr>
            <w:r>
              <w:rPr>
                <w:rFonts w:eastAsia="Calibri" w:cs="" w:ascii="Marianne" w:hAnsi="Marianne" w:cstheme="minorBidi" w:eastAsiaTheme="minorHAnsi"/>
                <w:b w:val="false"/>
                <w:bCs w:val="false"/>
                <w:color w:val="00000A"/>
                <w:sz w:val="20"/>
                <w:szCs w:val="20"/>
              </w:rPr>
              <w:br/>
              <w:t xml:space="preserve">Aux côtés des mesures destinées à soutenir l’emploi , France Relance c’est aussi  l’Etat aux côtés des collectivités gersoises pour soutenir leurs projets d’investissement local. 30 porteurs de projets gersois  ont bénéficié de 5,4 M€ de dotation exceptionnelle de la DSIL au titre du plan France Relance pour 16 M€ d’investissements publics. </w:t>
              <w:br/>
              <w:t xml:space="preserve"> </w:t>
              <w:br/>
              <w:t xml:space="preserve">Le 15 avril 2021 le Préfet de  région a annoncé les projets soutenus au titre de la dotation de soutien à l’investissement public destiné à améliorer l’efficacité énergétique des bâtiments publics du bloc communal au travers de la DSIL TEE et des bâtiments des conseils départementaux au travers de la DSID TEE. Ainsi 62 projets pour 4,6 Millions d’euros ont été accompagnés, dont la rénovation de l’hôtel de Ville de Vic-Fezensac ou le collège de Gimont. </w:t>
              <w:br/>
              <w:t xml:space="preserve"> </w:t>
              <w:br/>
              <w:t xml:space="preserve">France Relance Inclusion  participe à la transformation et au développement des structures d’insertion par l’activité économique et des entreprises adaptées </w:t>
              <w:br/>
              <w:t xml:space="preserve">14   lauréats pour le département  : Association les Jardins de Cocagne de Fleurance, Jardin Solidaire de l’Adour, Valoris, Association régie rurale service de Lomagne, Territoire d’action emploi 32, Association Garros Service, AG2I, SCIC comptoir des colibris, Terra Alter Gascogne, Landes Ressourcerie, REGAR, Association les Jardins de Cocagne de Fleurance, Jardin de Cocagne Terra Ferma, R2D2 (Recyclage et re-emploi pour le développement durable). </w:t>
              <w:br/>
              <w:t xml:space="preserve"> </w:t>
              <w:br/>
              <w:t xml:space="preserve">La liste des projets et plus d’information, chaque mois, sur https://www.gers.gouv.fr/Politiques-publiques/France-Relance  </w:t>
            </w:r>
          </w:p>
        </w:tc>
      </w:tr>
    </w:tbl>
    <w:p>
      <w:pPr>
        <w:pStyle w:val="Customstyle2"/>
        <w:rPr/>
      </w:pPr>
      <w:r>
        <w:rPr/>
      </w:r>
      <w:r>
        <w:br w:type="page"/>
      </w:r>
    </w:p>
    <w:p>
      <w:pPr>
        <w:pStyle w:val="Titre3"/>
        <w:numPr>
          <w:ilvl w:val="2"/>
          <w:numId w:val="19"/>
        </w:numPr>
        <w:spacing w:lineRule="auto" w:line="240" w:before="140" w:after="120"/>
        <w:jc w:val="center"/>
        <w:rPr>
          <w:rFonts w:ascii="Marianne" w:hAnsi="Marianne"/>
          <w:sz w:val="24"/>
          <w:szCs w:val="24"/>
        </w:rPr>
      </w:pPr>
      <w:bookmarkStart w:id="29" w:name="__RefHeading___Toc2166_1837104581"/>
      <w:bookmarkEnd w:id="29"/>
      <w:r>
        <w:rPr>
          <w:rFonts w:cs="Marianne" w:ascii="Marianne" w:hAnsi="Marianne"/>
          <w:color w:val="00A65D"/>
          <w:sz w:val="40"/>
          <w:szCs w:val="40"/>
        </w:rPr>
        <w:t xml:space="preserve">14 - </w:t>
      </w:r>
      <w:hyperlink r:id="rId16" w:tgtFrame="_blank">
        <w:r>
          <w:rPr>
            <w:rStyle w:val="ListLabel11"/>
            <w:rFonts w:cs="Marianne" w:ascii="Marianne" w:hAnsi="Marianne"/>
            <w:color w:val="00A65D"/>
            <w:sz w:val="40"/>
            <w:szCs w:val="40"/>
            <w:u w:val="single"/>
          </w:rPr>
          <w:t>Apprentissage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3"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Gers</w:t>
            </w:r>
          </w:p>
        </w:tc>
      </w:tr>
      <w:tr>
        <w:trPr>
          <w:trHeight w:val="395" w:hRule="atLeast"/>
        </w:trPr>
        <w:tc>
          <w:tcPr>
            <w:tcW w:w="379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1 134 (3%)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1 064 (3%)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984 (3%)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0" w:name="__DdeLink__225_361440075813"/>
            <w:bookmarkEnd w:id="30"/>
            <w:r>
              <w:rPr>
                <w:rFonts w:ascii="Marianne" w:hAnsi="Marianne"/>
                <w:b/>
                <w:bCs/>
                <w:sz w:val="20"/>
                <w:szCs w:val="20"/>
              </w:rPr>
              <w:t>: Occitanie</w:t>
            </w:r>
          </w:p>
        </w:tc>
      </w:tr>
      <w:tr>
        <w:trPr>
          <w:trHeight w:val="450" w:hRule="atLeast"/>
        </w:trPr>
        <w:tc>
          <w:tcPr>
            <w:tcW w:w="3787"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42 393 (9%)  </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39 379 (9%)  </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35 783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3"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463 014  </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431 880  </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396 156  </w:t>
            </w:r>
          </w:p>
        </w:tc>
      </w:tr>
    </w:tbl>
    <w:p>
      <w:pPr>
        <w:pStyle w:val="Customstyle2"/>
        <w:rPr/>
      </w:pPr>
      <w:r>
        <w:rPr/>
      </w:r>
      <w:r>
        <w:br w:type="page"/>
      </w:r>
    </w:p>
    <w:p>
      <w:pPr>
        <w:pStyle w:val="Titre3"/>
        <w:numPr>
          <w:ilvl w:val="2"/>
          <w:numId w:val="20"/>
        </w:numPr>
        <w:spacing w:lineRule="auto" w:line="240" w:before="140" w:after="120"/>
        <w:jc w:val="center"/>
        <w:rPr>
          <w:rFonts w:ascii="Marianne" w:hAnsi="Marianne"/>
          <w:sz w:val="24"/>
          <w:szCs w:val="24"/>
        </w:rPr>
      </w:pPr>
      <w:bookmarkStart w:id="31" w:name="__RefHeading___Toc2168_1837104581"/>
      <w:bookmarkEnd w:id="31"/>
      <w:r>
        <w:rPr>
          <w:rFonts w:cs="Marianne" w:ascii="Marianne" w:hAnsi="Marianne"/>
          <w:color w:val="00A65D"/>
          <w:sz w:val="40"/>
          <w:szCs w:val="40"/>
        </w:rPr>
        <w:t xml:space="preserve">15 - </w:t>
      </w:r>
      <w:hyperlink r:id="rId17" w:tgtFrame="_blank">
        <w:r>
          <w:rPr>
            <w:rStyle w:val="ListLabel11"/>
            <w:rFonts w:cs="Marianne" w:ascii="Marianne" w:hAnsi="Marianne"/>
            <w:color w:val="00A65D"/>
            <w:sz w:val="40"/>
            <w:szCs w:val="40"/>
            <w:u w:val="single"/>
          </w:rPr>
          <w:t>Contrats Initiatives Emploi (CIE)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3"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Gers</w:t>
            </w:r>
          </w:p>
        </w:tc>
      </w:tr>
      <w:tr>
        <w:trPr>
          <w:trHeight w:val="395" w:hRule="atLeast"/>
        </w:trPr>
        <w:tc>
          <w:tcPr>
            <w:tcW w:w="379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47 (4%)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28 (4%)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12 (3%)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2" w:name="__DdeLink__225_361440075814"/>
            <w:bookmarkEnd w:id="32"/>
            <w:r>
              <w:rPr>
                <w:rFonts w:ascii="Marianne" w:hAnsi="Marianne"/>
                <w:b/>
                <w:bCs/>
                <w:sz w:val="20"/>
                <w:szCs w:val="20"/>
              </w:rPr>
              <w:t>: Occitanie</w:t>
            </w:r>
          </w:p>
        </w:tc>
      </w:tr>
      <w:tr>
        <w:trPr>
          <w:trHeight w:val="450" w:hRule="atLeast"/>
        </w:trPr>
        <w:tc>
          <w:tcPr>
            <w:tcW w:w="3787"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1 221 (6%)  </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744 (5%)  </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470 (5%)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3"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19 500  </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14 442  </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10 146  </w:t>
            </w:r>
          </w:p>
        </w:tc>
      </w:tr>
    </w:tbl>
    <w:p>
      <w:pPr>
        <w:pStyle w:val="Customstyle2"/>
        <w:rPr/>
      </w:pPr>
      <w:r>
        <w:rPr/>
      </w:r>
      <w:r>
        <w:br w:type="page"/>
      </w:r>
    </w:p>
    <w:p>
      <w:pPr>
        <w:pStyle w:val="Titre3"/>
        <w:numPr>
          <w:ilvl w:val="2"/>
          <w:numId w:val="21"/>
        </w:numPr>
        <w:spacing w:lineRule="auto" w:line="240" w:before="140" w:after="120"/>
        <w:jc w:val="center"/>
        <w:rPr>
          <w:rFonts w:ascii="Marianne" w:hAnsi="Marianne"/>
          <w:sz w:val="24"/>
          <w:szCs w:val="24"/>
        </w:rPr>
      </w:pPr>
      <w:bookmarkStart w:id="33" w:name="__RefHeading___Toc2170_1837104581"/>
      <w:bookmarkEnd w:id="33"/>
      <w:r>
        <w:rPr>
          <w:rFonts w:cs="Marianne" w:ascii="Marianne" w:hAnsi="Marianne"/>
          <w:color w:val="00A65D"/>
          <w:sz w:val="40"/>
          <w:szCs w:val="40"/>
        </w:rPr>
        <w:t xml:space="preserve">16 - </w:t>
      </w:r>
      <w:hyperlink r:id="rId18" w:tgtFrame="_blank">
        <w:r>
          <w:rPr>
            <w:rStyle w:val="ListLabel11"/>
            <w:rFonts w:cs="Marianne" w:ascii="Marianne" w:hAnsi="Marianne"/>
            <w:color w:val="00A65D"/>
            <w:sz w:val="40"/>
            <w:szCs w:val="40"/>
            <w:u w:val="single"/>
          </w:rPr>
          <w:t>Contrats de professionnalisation</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3"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Gers</w:t>
            </w:r>
          </w:p>
        </w:tc>
      </w:tr>
      <w:tr>
        <w:trPr>
          <w:trHeight w:val="395" w:hRule="atLeast"/>
        </w:trPr>
        <w:tc>
          <w:tcPr>
            <w:tcW w:w="379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60 (2%)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54 (2%)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49 (2%)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4" w:name="__DdeLink__225_361440075815"/>
            <w:bookmarkEnd w:id="34"/>
            <w:r>
              <w:rPr>
                <w:rFonts w:ascii="Marianne" w:hAnsi="Marianne"/>
                <w:b/>
                <w:bCs/>
                <w:sz w:val="20"/>
                <w:szCs w:val="20"/>
              </w:rPr>
              <w:t>: Occitanie</w:t>
            </w:r>
          </w:p>
        </w:tc>
      </w:tr>
      <w:tr>
        <w:trPr>
          <w:trHeight w:val="450" w:hRule="atLeast"/>
        </w:trPr>
        <w:tc>
          <w:tcPr>
            <w:tcW w:w="3787"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3 120 (7%)  </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2 819 (7%)  </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2 471 (6%)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3"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47 767  </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42 619  </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38 193  </w:t>
            </w:r>
          </w:p>
        </w:tc>
      </w:tr>
    </w:tbl>
    <w:p>
      <w:pPr>
        <w:pStyle w:val="Customstyle2"/>
        <w:rPr/>
      </w:pPr>
      <w:r>
        <w:rPr/>
      </w:r>
      <w:r>
        <w:br w:type="page"/>
      </w:r>
    </w:p>
    <w:p>
      <w:pPr>
        <w:pStyle w:val="Titre3"/>
        <w:numPr>
          <w:ilvl w:val="2"/>
          <w:numId w:val="22"/>
        </w:numPr>
        <w:spacing w:lineRule="auto" w:line="240" w:before="140" w:after="120"/>
        <w:jc w:val="center"/>
        <w:rPr>
          <w:rFonts w:ascii="Marianne" w:hAnsi="Marianne"/>
          <w:sz w:val="24"/>
          <w:szCs w:val="24"/>
        </w:rPr>
      </w:pPr>
      <w:bookmarkStart w:id="35" w:name="__RefHeading___Toc2172_1837104581"/>
      <w:bookmarkEnd w:id="35"/>
      <w:r>
        <w:rPr>
          <w:rFonts w:cs="Marianne" w:ascii="Marianne" w:hAnsi="Marianne"/>
          <w:color w:val="00A65D"/>
          <w:sz w:val="40"/>
          <w:szCs w:val="40"/>
        </w:rPr>
        <w:t xml:space="preserve">17 - </w:t>
      </w:r>
      <w:hyperlink r:id="rId19" w:tgtFrame="_blank">
        <w:r>
          <w:rPr>
            <w:rStyle w:val="ListLabel11"/>
            <w:rFonts w:cs="Marianne" w:ascii="Marianne" w:hAnsi="Marianne"/>
            <w:color w:val="00A65D"/>
            <w:sz w:val="40"/>
            <w:szCs w:val="40"/>
            <w:u w:val="single"/>
          </w:rPr>
          <w:t>Garantie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3"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Gers</w:t>
            </w:r>
          </w:p>
        </w:tc>
      </w:tr>
      <w:tr>
        <w:trPr>
          <w:trHeight w:val="395" w:hRule="atLeast"/>
        </w:trPr>
        <w:tc>
          <w:tcPr>
            <w:tcW w:w="379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266 (2%)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238 (3%)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182 (2%)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6" w:name="__DdeLink__225_361440075816"/>
            <w:bookmarkEnd w:id="36"/>
            <w:r>
              <w:rPr>
                <w:rFonts w:ascii="Marianne" w:hAnsi="Marianne"/>
                <w:b/>
                <w:bCs/>
                <w:sz w:val="20"/>
                <w:szCs w:val="20"/>
              </w:rPr>
              <w:t>: Occitanie</w:t>
            </w:r>
          </w:p>
        </w:tc>
      </w:tr>
      <w:tr>
        <w:trPr>
          <w:trHeight w:val="450" w:hRule="atLeast"/>
        </w:trPr>
        <w:tc>
          <w:tcPr>
            <w:tcW w:w="3787"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11 311 (13%)  </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9 370 (14%)  </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7 600 (14%)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3"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84 019  </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68 312  </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55 933  </w:t>
            </w:r>
          </w:p>
        </w:tc>
      </w:tr>
    </w:tbl>
    <w:p>
      <w:pPr>
        <w:pStyle w:val="Customstyle2"/>
        <w:rPr/>
      </w:pPr>
      <w:r>
        <w:rPr/>
      </w:r>
      <w:r>
        <w:br w:type="page"/>
      </w:r>
    </w:p>
    <w:p>
      <w:pPr>
        <w:pStyle w:val="Titre3"/>
        <w:numPr>
          <w:ilvl w:val="2"/>
          <w:numId w:val="23"/>
        </w:numPr>
        <w:spacing w:lineRule="auto" w:line="240" w:before="140" w:after="120"/>
        <w:jc w:val="center"/>
        <w:rPr>
          <w:rFonts w:ascii="Marianne" w:hAnsi="Marianne"/>
          <w:sz w:val="24"/>
          <w:szCs w:val="24"/>
        </w:rPr>
      </w:pPr>
      <w:bookmarkStart w:id="37" w:name="__RefHeading___Toc2174_1837104581"/>
      <w:bookmarkEnd w:id="37"/>
      <w:r>
        <w:rPr>
          <w:rFonts w:cs="Marianne" w:ascii="Marianne" w:hAnsi="Marianne"/>
          <w:color w:val="00A65D"/>
          <w:sz w:val="40"/>
          <w:szCs w:val="40"/>
        </w:rPr>
        <w:t xml:space="preserve">18 - </w:t>
      </w:r>
      <w:hyperlink r:id="rId20" w:tgtFrame="_blank">
        <w:r>
          <w:rPr>
            <w:rStyle w:val="ListLabel11"/>
            <w:rFonts w:cs="Marianne" w:ascii="Marianne" w:hAnsi="Marianne"/>
            <w:color w:val="00A65D"/>
            <w:sz w:val="40"/>
            <w:szCs w:val="40"/>
            <w:u w:val="single"/>
          </w:rPr>
          <w:t>Parcours emploi compétences (PEC)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3"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Gers</w:t>
            </w:r>
          </w:p>
        </w:tc>
      </w:tr>
      <w:tr>
        <w:trPr>
          <w:trHeight w:val="395" w:hRule="atLeast"/>
        </w:trPr>
        <w:tc>
          <w:tcPr>
            <w:tcW w:w="379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53 (4%)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44 (4%)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38 (4%)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8" w:name="__DdeLink__225_361440075817"/>
            <w:bookmarkEnd w:id="38"/>
            <w:r>
              <w:rPr>
                <w:rFonts w:ascii="Marianne" w:hAnsi="Marianne"/>
                <w:b/>
                <w:bCs/>
                <w:sz w:val="20"/>
                <w:szCs w:val="20"/>
              </w:rPr>
              <w:t>: Occitanie</w:t>
            </w:r>
          </w:p>
        </w:tc>
      </w:tr>
      <w:tr>
        <w:trPr>
          <w:trHeight w:val="450" w:hRule="atLeast"/>
        </w:trPr>
        <w:tc>
          <w:tcPr>
            <w:tcW w:w="3787"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1 280 (8%)  </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1 124 (8%)  </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958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3"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15 460  </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13 437  </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11 369  </w:t>
            </w:r>
          </w:p>
        </w:tc>
      </w:tr>
    </w:tbl>
    <w:p>
      <w:pPr>
        <w:pStyle w:val="Customstyle2"/>
        <w:rPr/>
      </w:pPr>
      <w:r>
        <w:rPr/>
      </w:r>
      <w:r>
        <w:br w:type="page"/>
      </w:r>
    </w:p>
    <w:p>
      <w:pPr>
        <w:pStyle w:val="Titre3"/>
        <w:numPr>
          <w:ilvl w:val="2"/>
          <w:numId w:val="24"/>
        </w:numPr>
        <w:spacing w:lineRule="auto" w:line="240" w:before="140" w:after="120"/>
        <w:jc w:val="center"/>
        <w:rPr>
          <w:rFonts w:ascii="Marianne" w:hAnsi="Marianne"/>
          <w:sz w:val="24"/>
          <w:szCs w:val="24"/>
        </w:rPr>
      </w:pPr>
      <w:bookmarkStart w:id="39" w:name="__RefHeading___Toc2176_1837104581"/>
      <w:bookmarkEnd w:id="39"/>
      <w:r>
        <w:rPr>
          <w:rFonts w:cs="Marianne" w:ascii="Marianne" w:hAnsi="Marianne"/>
          <w:color w:val="00A65D"/>
          <w:sz w:val="40"/>
          <w:szCs w:val="40"/>
        </w:rPr>
        <w:t xml:space="preserve">19 - </w:t>
      </w:r>
      <w:hyperlink r:id="rId21" w:tgtFrame="_blank">
        <w:r>
          <w:rPr>
            <w:rStyle w:val="ListLabel11"/>
            <w:rFonts w:cs="Marianne" w:ascii="Marianne" w:hAnsi="Marianne"/>
            <w:color w:val="00A65D"/>
            <w:sz w:val="40"/>
            <w:szCs w:val="40"/>
            <w:u w:val="single"/>
          </w:rPr>
          <w:t>Prime à l'embauche des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3"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Gers</w:t>
            </w:r>
          </w:p>
        </w:tc>
      </w:tr>
      <w:tr>
        <w:trPr>
          <w:trHeight w:val="395" w:hRule="atLeast"/>
        </w:trPr>
        <w:tc>
          <w:tcPr>
            <w:tcW w:w="379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851 (3%)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762 (3%)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675 (3%)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0" w:name="__DdeLink__225_361440075818"/>
            <w:bookmarkEnd w:id="40"/>
            <w:r>
              <w:rPr>
                <w:rFonts w:ascii="Marianne" w:hAnsi="Marianne"/>
                <w:b/>
                <w:bCs/>
                <w:sz w:val="20"/>
                <w:szCs w:val="20"/>
              </w:rPr>
              <w:t>: Occitanie</w:t>
            </w:r>
          </w:p>
        </w:tc>
      </w:tr>
      <w:tr>
        <w:trPr>
          <w:trHeight w:val="450" w:hRule="atLeast"/>
        </w:trPr>
        <w:tc>
          <w:tcPr>
            <w:tcW w:w="3787"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30 381 (8%)  </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26 675 (8%)  </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22 990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3"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372 083  </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320 336  </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275 602  </w:t>
            </w:r>
          </w:p>
        </w:tc>
      </w:tr>
    </w:tbl>
    <w:p>
      <w:pPr>
        <w:pStyle w:val="Customstyle2"/>
        <w:rPr/>
      </w:pPr>
      <w:r>
        <w:rPr/>
      </w:r>
      <w:r>
        <w:br w:type="page"/>
      </w:r>
    </w:p>
    <w:p>
      <w:pPr>
        <w:pStyle w:val="Titre3"/>
        <w:numPr>
          <w:ilvl w:val="2"/>
          <w:numId w:val="25"/>
        </w:numPr>
        <w:spacing w:lineRule="auto" w:line="240" w:before="140" w:after="120"/>
        <w:jc w:val="center"/>
        <w:rPr>
          <w:rFonts w:ascii="Marianne" w:hAnsi="Marianne"/>
          <w:sz w:val="24"/>
          <w:szCs w:val="24"/>
        </w:rPr>
      </w:pPr>
      <w:bookmarkStart w:id="41" w:name="__RefHeading___Toc2178_1837104581"/>
      <w:bookmarkEnd w:id="41"/>
      <w:r>
        <w:rPr>
          <w:rFonts w:cs="Marianne" w:ascii="Marianne" w:hAnsi="Marianne"/>
          <w:color w:val="00A65D"/>
          <w:sz w:val="40"/>
          <w:szCs w:val="40"/>
        </w:rPr>
        <w:t xml:space="preserve">20 - </w:t>
      </w:r>
      <w:hyperlink r:id="rId22" w:tgtFrame="_blank">
        <w:r>
          <w:rPr>
            <w:rStyle w:val="ListLabel11"/>
            <w:rFonts w:cs="Marianne" w:ascii="Marianne" w:hAnsi="Marianne"/>
            <w:color w:val="00A65D"/>
            <w:sz w:val="40"/>
            <w:szCs w:val="40"/>
            <w:u w:val="single"/>
          </w:rPr>
          <w:t>Prime à l'embauche pour les travailleurs handicapés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3"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Gers</w:t>
            </w:r>
          </w:p>
        </w:tc>
      </w:tr>
      <w:tr>
        <w:trPr>
          <w:trHeight w:val="395" w:hRule="atLeast"/>
        </w:trPr>
        <w:tc>
          <w:tcPr>
            <w:tcW w:w="379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51 (3%)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43 (3%)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37 (3%)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2" w:name="__DdeLink__225_361440075819"/>
            <w:bookmarkEnd w:id="42"/>
            <w:r>
              <w:rPr>
                <w:rFonts w:ascii="Marianne" w:hAnsi="Marianne"/>
                <w:b/>
                <w:bCs/>
                <w:sz w:val="20"/>
                <w:szCs w:val="20"/>
              </w:rPr>
              <w:t>: Occitanie</w:t>
            </w:r>
          </w:p>
        </w:tc>
      </w:tr>
      <w:tr>
        <w:trPr>
          <w:trHeight w:val="450" w:hRule="atLeast"/>
        </w:trPr>
        <w:tc>
          <w:tcPr>
            <w:tcW w:w="3787"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1 597 (13%)  </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1 321 (13%)  </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1 108 (13%)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3"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12 099  </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10 042  </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8 497  </w:t>
            </w:r>
          </w:p>
        </w:tc>
      </w:tr>
    </w:tbl>
    <w:p>
      <w:pPr>
        <w:pStyle w:val="Customstyle2"/>
        <w:rPr/>
      </w:pPr>
      <w:r>
        <w:rPr/>
      </w:r>
      <w:r>
        <w:br w:type="page"/>
      </w:r>
    </w:p>
    <w:p>
      <w:pPr>
        <w:pStyle w:val="Titre3"/>
        <w:numPr>
          <w:ilvl w:val="2"/>
          <w:numId w:val="26"/>
        </w:numPr>
        <w:spacing w:lineRule="auto" w:line="240" w:before="140" w:after="120"/>
        <w:jc w:val="center"/>
        <w:rPr>
          <w:rFonts w:ascii="Marianne" w:hAnsi="Marianne"/>
          <w:sz w:val="24"/>
          <w:szCs w:val="24"/>
        </w:rPr>
      </w:pPr>
      <w:bookmarkStart w:id="43" w:name="__RefHeading___Toc2180_1837104581"/>
      <w:bookmarkEnd w:id="43"/>
      <w:r>
        <w:rPr>
          <w:rFonts w:cs="Marianne" w:ascii="Marianne" w:hAnsi="Marianne"/>
          <w:color w:val="00A65D"/>
          <w:sz w:val="40"/>
          <w:szCs w:val="40"/>
        </w:rPr>
        <w:t xml:space="preserve">21 - </w:t>
      </w:r>
      <w:hyperlink r:id="rId23" w:tgtFrame="_blank">
        <w:r>
          <w:rPr>
            <w:rStyle w:val="ListLabel11"/>
            <w:rFonts w:cs="Marianne" w:ascii="Marianne" w:hAnsi="Marianne"/>
            <w:color w:val="00A65D"/>
            <w:sz w:val="40"/>
            <w:szCs w:val="40"/>
            <w:u w:val="single"/>
          </w:rPr>
          <w:t>Service civique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3"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Gers</w:t>
            </w:r>
          </w:p>
        </w:tc>
      </w:tr>
      <w:tr>
        <w:trPr>
          <w:trHeight w:val="395" w:hRule="atLeast"/>
        </w:trPr>
        <w:tc>
          <w:tcPr>
            <w:tcW w:w="379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257 (3%)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257 (3%)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228 (3%)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4" w:name="__DdeLink__225_361440075820"/>
            <w:bookmarkEnd w:id="44"/>
            <w:r>
              <w:rPr>
                <w:rFonts w:ascii="Marianne" w:hAnsi="Marianne"/>
                <w:b/>
                <w:bCs/>
                <w:sz w:val="20"/>
                <w:szCs w:val="20"/>
              </w:rPr>
              <w:t>: Occitanie</w:t>
            </w:r>
          </w:p>
        </w:tc>
      </w:tr>
      <w:tr>
        <w:trPr>
          <w:trHeight w:val="450" w:hRule="atLeast"/>
        </w:trPr>
        <w:tc>
          <w:tcPr>
            <w:tcW w:w="3787"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7 361 (9%)  </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7 361 (9%)  </w:t>
            </w:r>
          </w:p>
        </w:tc>
      </w:tr>
      <w:tr>
        <w:trPr>
          <w:trHeight w:val="545" w:hRule="atLeast"/>
        </w:trPr>
        <w:tc>
          <w:tcPr>
            <w:tcW w:w="3787"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6 633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3"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79 626  </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79 626  </w:t>
            </w:r>
          </w:p>
        </w:tc>
      </w:tr>
      <w:tr>
        <w:trPr>
          <w:trHeight w:val="617" w:hRule="atLeast"/>
        </w:trPr>
        <w:tc>
          <w:tcPr>
            <w:tcW w:w="378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71 751  </w:t>
            </w:r>
          </w:p>
        </w:tc>
      </w:tr>
    </w:tbl>
    <w:sectPr>
      <w:headerReference w:type="default" r:id="rId24"/>
      <w:footerReference w:type="default" r:id="rId25"/>
      <w:type w:val="nextPage"/>
      <w:pgSz w:w="11906" w:h="16838"/>
      <w:pgMar w:left="1144" w:right="1406"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Arial">
    <w:charset w:val="00"/>
    <w:family w:val="roman"/>
    <w:pitch w:val="variable"/>
  </w:font>
  <w:font w:name="Marianne">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rFonts w:ascii="Marianne" w:hAnsi="Marianne"/>
      </w:rPr>
    </w:pPr>
    <w:r>
      <w:rPr>
        <w:rFonts w:ascii="Marianne" w:hAnsi="Marianne"/>
      </w:rPr>
      <w:tab/>
      <w:tab/>
    </w:r>
    <w:r>
      <w:rPr>
        <w:rFonts w:ascii="Marianne" w:hAnsi="Marianne"/>
      </w:rPr>
      <w:fldChar w:fldCharType="begin"/>
    </w:r>
    <w:r>
      <w:instrText> PAGE </w:instrText>
    </w:r>
    <w:r>
      <w:fldChar w:fldCharType="separate"/>
    </w:r>
    <w:r>
      <w:t>26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0" distT="0" distB="9525" distL="114300" distR="114300" simplePos="0" locked="0" layoutInCell="1" allowOverlap="1" relativeHeight="27">
          <wp:simplePos x="0" y="0"/>
          <wp:positionH relativeFrom="column">
            <wp:posOffset>-361315</wp:posOffset>
          </wp:positionH>
          <wp:positionV relativeFrom="paragraph">
            <wp:posOffset>-211455</wp:posOffset>
          </wp:positionV>
          <wp:extent cx="660400" cy="596265"/>
          <wp:effectExtent l="0" t="0" r="0" b="0"/>
          <wp:wrapTight wrapText="bothSides">
            <wp:wrapPolygon edited="0">
              <wp:start x="-666" y="0"/>
              <wp:lineTo x="-666" y="20644"/>
              <wp:lineTo x="20537" y="20644"/>
              <wp:lineTo x="20537" y="0"/>
              <wp:lineTo x="-666" y="0"/>
            </wp:wrapPolygon>
          </wp:wrapTight>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1"/>
                  <a:stretch>
                    <a:fillRect/>
                  </a:stretch>
                </pic:blipFill>
                <pic:spPr bwMode="auto">
                  <a:xfrm>
                    <a:off x="0" y="0"/>
                    <a:ext cx="660400" cy="596265"/>
                  </a:xfrm>
                  <a:prstGeom prst="rect">
                    <a:avLst/>
                  </a:prstGeom>
                </pic:spPr>
              </pic:pic>
            </a:graphicData>
          </a:graphic>
        </wp:anchor>
      </w:drawing>
      <w:drawing>
        <wp:anchor behindDoc="0" distT="0" distB="0" distL="114300" distR="114300" simplePos="0" locked="0" layoutInCell="1" allowOverlap="1" relativeHeight="53">
          <wp:simplePos x="0" y="0"/>
          <wp:positionH relativeFrom="column">
            <wp:posOffset>4972685</wp:posOffset>
          </wp:positionH>
          <wp:positionV relativeFrom="paragraph">
            <wp:posOffset>-260350</wp:posOffset>
          </wp:positionV>
          <wp:extent cx="963930" cy="642620"/>
          <wp:effectExtent l="0" t="0" r="0" b="0"/>
          <wp:wrapTight wrapText="bothSides">
            <wp:wrapPolygon edited="0">
              <wp:start x="-1334" y="0"/>
              <wp:lineTo x="-1334" y="19191"/>
              <wp:lineTo x="20013" y="19191"/>
              <wp:lineTo x="20013" y="0"/>
              <wp:lineTo x="-1334" y="0"/>
            </wp:wrapPolygon>
          </wp:wrapTight>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2"/>
                  <a:stretch>
                    <a:fillRect/>
                  </a:stretch>
                </pic:blipFill>
                <pic:spPr bwMode="auto">
                  <a:xfrm>
                    <a:off x="0" y="0"/>
                    <a:ext cx="963930" cy="64262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itre2"/>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8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fr-FR" w:eastAsia="en-US" w:bidi="ar-SA"/>
    </w:rPr>
  </w:style>
  <w:style w:type="paragraph" w:styleId="Titre1">
    <w:name w:val="Heading 1"/>
    <w:basedOn w:val="Normal"/>
    <w:next w:val="Normal"/>
    <w:link w:val="Titre1Car"/>
    <w:uiPriority w:val="9"/>
    <w:qFormat/>
    <w:rsid w:val="00426df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Titre"/>
    <w:qFormat/>
    <w:pPr>
      <w:numPr>
        <w:ilvl w:val="1"/>
        <w:numId w:val="1"/>
      </w:numPr>
      <w:spacing w:before="200" w:after="120"/>
      <w:outlineLvl w:val="1"/>
    </w:pPr>
    <w:rPr>
      <w:b/>
      <w:bCs/>
      <w:sz w:val="32"/>
      <w:szCs w:val="32"/>
    </w:rPr>
  </w:style>
  <w:style w:type="paragraph" w:styleId="Titre3">
    <w:name w:val="Heading 3"/>
    <w:basedOn w:val="Titre"/>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1a3e83"/>
    <w:rPr/>
  </w:style>
  <w:style w:type="character" w:styleId="PieddepageCar" w:customStyle="1">
    <w:name w:val="Pied de page Car"/>
    <w:basedOn w:val="DefaultParagraphFont"/>
    <w:link w:val="Pieddepage"/>
    <w:uiPriority w:val="99"/>
    <w:qFormat/>
    <w:rsid w:val="001a3e83"/>
    <w:rPr/>
  </w:style>
  <w:style w:type="character" w:styleId="PrformatHTMLCar" w:customStyle="1">
    <w:name w:val="Préformaté HTML Car"/>
    <w:basedOn w:val="DefaultParagraphFont"/>
    <w:link w:val="PrformatHTML"/>
    <w:uiPriority w:val="99"/>
    <w:semiHidden/>
    <w:qFormat/>
    <w:rsid w:val="00d204ab"/>
    <w:rPr>
      <w:rFonts w:ascii="Courier New" w:hAnsi="Courier New" w:eastAsia="Times New Roman" w:cs="Courier New"/>
      <w:sz w:val="20"/>
      <w:szCs w:val="20"/>
      <w:lang w:eastAsia="fr-FR"/>
    </w:rPr>
  </w:style>
  <w:style w:type="character" w:styleId="P" w:customStyle="1">
    <w:name w:val="p"/>
    <w:basedOn w:val="DefaultParagraphFont"/>
    <w:qFormat/>
    <w:rsid w:val="00d204ab"/>
    <w:rPr/>
  </w:style>
  <w:style w:type="character" w:styleId="O" w:customStyle="1">
    <w:name w:val="o"/>
    <w:basedOn w:val="DefaultParagraphFont"/>
    <w:qFormat/>
    <w:rsid w:val="00d204ab"/>
    <w:rPr/>
  </w:style>
  <w:style w:type="character" w:styleId="N" w:customStyle="1">
    <w:name w:val="n"/>
    <w:basedOn w:val="DefaultParagraphFont"/>
    <w:qFormat/>
    <w:rsid w:val="00d204ab"/>
    <w:rPr/>
  </w:style>
  <w:style w:type="character" w:styleId="K" w:customStyle="1">
    <w:name w:val="k"/>
    <w:basedOn w:val="DefaultParagraphFont"/>
    <w:qFormat/>
    <w:rsid w:val="00d204ab"/>
    <w:rPr/>
  </w:style>
  <w:style w:type="character" w:styleId="Titre1Car" w:customStyle="1">
    <w:name w:val="Titre 1 Car"/>
    <w:basedOn w:val="DefaultParagraphFont"/>
    <w:link w:val="Titre1"/>
    <w:uiPriority w:val="9"/>
    <w:qFormat/>
    <w:rsid w:val="00426df4"/>
    <w:rPr>
      <w:rFonts w:ascii="Calibri Light" w:hAnsi="Calibri Light" w:eastAsia="" w:cs="" w:asciiTheme="majorHAnsi" w:cstheme="majorBidi" w:eastAsiaTheme="majorEastAsia" w:hAnsiTheme="majorHAnsi"/>
      <w:color w:val="2F5496" w:themeColor="accent1" w:themeShade="bf"/>
      <w:sz w:val="32"/>
      <w:szCs w:val="32"/>
    </w:rPr>
  </w:style>
  <w:style w:type="character" w:styleId="LienInternet">
    <w:name w:val="Lien Internet"/>
    <w:rPr>
      <w:color w:val="000080"/>
      <w:u w:val="single"/>
      <w:lang w:val="zxx" w:eastAsia="zxx" w:bidi="zxx"/>
    </w:rPr>
  </w:style>
  <w:style w:type="character" w:styleId="LienInternetvisit">
    <w:name w:val="Lien Internet visité"/>
    <w:rPr>
      <w:color w:val="800000"/>
      <w:u w:val="single"/>
      <w:lang w:val="zxx" w:eastAsia="zxx" w:bidi="zxx"/>
    </w:rPr>
  </w:style>
  <w:style w:type="character" w:styleId="ListLabel1">
    <w:name w:val="ListLabel 1"/>
    <w:qFormat/>
    <w:rPr>
      <w:rFonts w:ascii="Arial" w:hAnsi="Arial" w:cs="Arial"/>
      <w:i/>
      <w:iCs/>
      <w:sz w:val="40"/>
      <w:szCs w:val="40"/>
    </w:rPr>
  </w:style>
  <w:style w:type="character" w:styleId="ListLabel2">
    <w:name w:val="ListLabel 2"/>
    <w:qFormat/>
    <w:rPr>
      <w:rFonts w:ascii="Marianne" w:hAnsi="Marianne" w:cs="Arial"/>
      <w:i/>
      <w:iCs/>
      <w:sz w:val="40"/>
      <w:szCs w:val="40"/>
    </w:rPr>
  </w:style>
  <w:style w:type="character" w:styleId="ListLabel3">
    <w:name w:val="ListLabel 3"/>
    <w:qFormat/>
    <w:rPr>
      <w:rFonts w:ascii="Marianne" w:hAnsi="Marianne" w:cs="Arial"/>
      <w:i/>
      <w:iCs/>
      <w:sz w:val="40"/>
      <w:szCs w:val="40"/>
    </w:rPr>
  </w:style>
  <w:style w:type="character" w:styleId="ListLabel4">
    <w:name w:val="ListLabel 4"/>
    <w:qFormat/>
    <w:rPr>
      <w:rFonts w:ascii="Marianne" w:hAnsi="Marianne" w:cs="Arial"/>
      <w:i/>
      <w:iCs/>
      <w:sz w:val="40"/>
      <w:szCs w:val="40"/>
    </w:rPr>
  </w:style>
  <w:style w:type="character" w:styleId="ListLabel5">
    <w:name w:val="ListLabel 5"/>
    <w:qFormat/>
    <w:rPr>
      <w:rFonts w:ascii="Marianne" w:hAnsi="Marianne" w:cs="Arial"/>
      <w:i/>
      <w:iCs/>
      <w:sz w:val="40"/>
      <w:szCs w:val="40"/>
    </w:rPr>
  </w:style>
  <w:style w:type="character" w:styleId="ListLabel6">
    <w:name w:val="ListLabel 6"/>
    <w:qFormat/>
    <w:rPr>
      <w:rFonts w:ascii="Marianne" w:hAnsi="Marianne" w:cs="Arial"/>
      <w:i/>
      <w:iCs/>
      <w:color w:val="00A65D"/>
      <w:sz w:val="22"/>
      <w:szCs w:val="22"/>
    </w:rPr>
  </w:style>
  <w:style w:type="character" w:styleId="ListLabel7">
    <w:name w:val="ListLabel 7"/>
    <w:qFormat/>
    <w:rPr>
      <w:rFonts w:ascii="Marianne" w:hAnsi="Marianne" w:cs="Arial"/>
      <w:i/>
      <w:iCs/>
      <w:color w:val="00A65D"/>
      <w:sz w:val="22"/>
      <w:szCs w:val="22"/>
    </w:rPr>
  </w:style>
  <w:style w:type="character" w:styleId="ListLabel8">
    <w:name w:val="ListLabel 8"/>
    <w:qFormat/>
    <w:rPr>
      <w:rFonts w:ascii="Marianne" w:hAnsi="Marianne" w:cs="Arial"/>
      <w:i/>
      <w:iCs/>
      <w:color w:val="00A65D"/>
      <w:sz w:val="22"/>
      <w:szCs w:val="22"/>
    </w:rPr>
  </w:style>
  <w:style w:type="character" w:styleId="ListLabel9">
    <w:name w:val="ListLabel 9"/>
    <w:qFormat/>
    <w:rPr>
      <w:rFonts w:ascii="Marianne" w:hAnsi="Marianne" w:cs="Arial"/>
      <w:i/>
      <w:iCs/>
      <w:color w:val="00A65D"/>
      <w:sz w:val="22"/>
      <w:szCs w:val="22"/>
    </w:rPr>
  </w:style>
  <w:style w:type="character" w:styleId="Textesource">
    <w:name w:val="Texte source"/>
    <w:qFormat/>
    <w:rPr>
      <w:rFonts w:ascii="Liberation Mono" w:hAnsi="Liberation Mono" w:eastAsia="Liberation Mono" w:cs="Liberation Mono"/>
    </w:rPr>
  </w:style>
  <w:style w:type="character" w:styleId="ListLabel10">
    <w:name w:val="ListLabel 10"/>
    <w:qFormat/>
    <w:rPr>
      <w:rFonts w:ascii="Marianne" w:hAnsi="Marianne" w:cs="Arial"/>
      <w:i/>
      <w:iCs/>
      <w:color w:val="00A65D"/>
      <w:sz w:val="22"/>
      <w:szCs w:val="22"/>
    </w:rPr>
  </w:style>
  <w:style w:type="character" w:styleId="ListLabel11">
    <w:name w:val="ListLabel 11"/>
    <w:qFormat/>
    <w:rPr>
      <w:rFonts w:ascii="Marianne" w:hAnsi="Marianne" w:cs="Marianne"/>
      <w:color w:val="00A65D"/>
      <w:sz w:val="40"/>
      <w:szCs w:val="40"/>
      <w:u w:val="single"/>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reprincipal">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Entte">
    <w:name w:val="Header"/>
    <w:basedOn w:val="Normal"/>
    <w:uiPriority w:val="99"/>
    <w:unhideWhenUsed/>
    <w:rsid w:val="001a3e83"/>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1a3e83"/>
    <w:pPr>
      <w:tabs>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d204a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Obsahtabulky" w:customStyle="1">
    <w:name w:val="Obsah tabulky"/>
    <w:basedOn w:val="Normal"/>
    <w:qFormat/>
    <w:pPr>
      <w:suppressLineNumbers/>
    </w:pPr>
    <w:rPr/>
  </w:style>
  <w:style w:type="paragraph" w:styleId="Contenudetableau" w:customStyle="1">
    <w:name w:val="Contenu de tableau"/>
    <w:basedOn w:val="Normal"/>
    <w:qFormat/>
    <w:pPr>
      <w:suppressLineNumbers/>
    </w:pPr>
    <w:rPr/>
  </w:style>
  <w:style w:type="paragraph" w:styleId="Toaheading">
    <w:name w:val="toa heading"/>
    <w:basedOn w:val="Titreprincipal"/>
    <w:qFormat/>
    <w:pPr>
      <w:suppressLineNumbers/>
    </w:pPr>
    <w:rPr>
      <w:b/>
      <w:bCs/>
      <w:sz w:val="32"/>
      <w:szCs w:val="32"/>
    </w:rPr>
  </w:style>
  <w:style w:type="paragraph" w:styleId="TOCHeading">
    <w:name w:val="TOC Heading"/>
    <w:basedOn w:val="Titre1"/>
    <w:next w:val="Normal"/>
    <w:uiPriority w:val="39"/>
    <w:unhideWhenUsed/>
    <w:qFormat/>
    <w:rsid w:val="00426df4"/>
    <w:pPr/>
    <w:rPr>
      <w:lang w:eastAsia="fr-FR"/>
    </w:rPr>
  </w:style>
  <w:style w:type="paragraph" w:styleId="Customstyle">
    <w:name w:val="Custom_style"/>
    <w:qFormat/>
    <w:pPr>
      <w:widowControl/>
      <w:bidi w:val="0"/>
      <w:jc w:val="left"/>
    </w:pPr>
    <w:rPr>
      <w:rFonts w:ascii="Calibri" w:hAnsi="Calibri" w:eastAsia="Calibri" w:cs="" w:asciiTheme="minorHAnsi" w:cstheme="minorBidi" w:eastAsiaTheme="minorHAnsi" w:hAnsiTheme="minorHAnsi"/>
      <w:color w:val="00000A"/>
      <w:kern w:val="0"/>
      <w:sz w:val="4"/>
      <w:szCs w:val="22"/>
      <w:lang w:val="fr-FR" w:eastAsia="en-US" w:bidi="ar-SA"/>
    </w:rPr>
  </w:style>
  <w:style w:type="paragraph" w:styleId="03textecourant">
    <w:name w:val="03_texte-courant"/>
    <w:basedOn w:val="Normal"/>
    <w:qFormat/>
    <w:pPr>
      <w:widowControl w:val="false"/>
      <w:spacing w:lineRule="exact" w:line="260" w:before="120" w:after="80"/>
      <w:jc w:val="both"/>
    </w:pPr>
    <w:rPr>
      <w:rFonts w:ascii="Arial" w:hAnsi="Arial" w:eastAsia="Calibri" w:cs="Arial" w:eastAsiaTheme="minorHAnsi"/>
      <w:bCs/>
      <w:color w:val="000000" w:themeColor="text1"/>
      <w:sz w:val="20"/>
      <w:szCs w:val="20"/>
    </w:rPr>
  </w:style>
  <w:style w:type="paragraph" w:styleId="Contenudecadre">
    <w:name w:val="Contenu de cadre"/>
    <w:basedOn w:val="Normal"/>
    <w:qFormat/>
    <w:pPr/>
    <w:rPr/>
  </w:style>
  <w:style w:type="paragraph" w:styleId="Customstyle2" w:customStyle="1">
    <w:name w:val="Custom_style2"/>
    <w:qFormat/>
    <w:pPr>
      <w:widowControl/>
      <w:bidi w:val="0"/>
      <w:jc w:val="left"/>
    </w:pPr>
    <w:rPr>
      <w:rFonts w:ascii="Calibri" w:hAnsi="Calibri" w:eastAsia="Calibri" w:cs="" w:asciiTheme="minorHAnsi" w:cstheme="minorBidi" w:eastAsiaTheme="minorHAnsi" w:hAnsiTheme="minorHAnsi"/>
      <w:color w:val="00000A"/>
      <w:kern w:val="0"/>
      <w:sz w:val="4"/>
      <w:szCs w:val="22"/>
      <w:lang w:val="fr-FR" w:eastAsia="en-US" w:bidi="ar-SA"/>
    </w:rPr>
  </w:style>
  <w:style w:type="paragraph" w:styleId="Tabledesmatiresniveau2">
    <w:name w:val="TOC 2"/>
    <w:basedOn w:val="Index"/>
    <w:pPr>
      <w:tabs>
        <w:tab w:val="right" w:pos="9073" w:leader="dot"/>
      </w:tabs>
      <w:ind w:left="283" w:hanging="0"/>
    </w:pPr>
    <w:rPr/>
  </w:style>
  <w:style w:type="paragraph" w:styleId="Tabledesmatiresniveau3">
    <w:name w:val="TOC 3"/>
    <w:basedOn w:val="Index"/>
    <w:pPr>
      <w:tabs>
        <w:tab w:val="right" w:pos="8790" w:leader="dot"/>
      </w:tabs>
      <w:ind w:left="566" w:hanging="0"/>
    </w:pPr>
    <w:rPr/>
  </w:style>
  <w:style w:type="paragraph" w:styleId="ListParagraph">
    <w:name w:val="List Paragraph"/>
    <w:basedOn w:val="Normal"/>
    <w:qFormat/>
    <w:pPr>
      <w:ind w:left="720" w:right="0" w:hanging="0"/>
    </w:pPr>
    <w:rPr/>
  </w:style>
  <w:style w:type="paragraph" w:styleId="03listetiret">
    <w:name w:val="03_liste-tiret"/>
    <w:basedOn w:val="ListParagraph"/>
    <w:qFormat/>
    <w:pPr>
      <w:spacing w:lineRule="exact" w:line="280"/>
      <w:ind w:left="283" w:right="0" w:hanging="215"/>
    </w:pPr>
    <w:rPr>
      <w:rFonts w:ascii="Arial" w:hAnsi="Arial" w:cs="Arial"/>
    </w:rPr>
  </w:style>
  <w:style w:type="paragraph" w:styleId="02inter2">
    <w:name w:val="02_inter 2"/>
    <w:basedOn w:val="03textecourant"/>
    <w:qFormat/>
    <w:pPr>
      <w:spacing w:lineRule="exact" w:line="300" w:before="0" w:after="60"/>
    </w:pPr>
    <w:rPr>
      <w:color w:val="169B62"/>
      <w:sz w:val="24"/>
      <w:szCs w:val="24"/>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d204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uvernement.fr/portraits-de-la-relance" TargetMode="External"/><Relationship Id="rId3" Type="http://schemas.openxmlformats.org/officeDocument/2006/relationships/hyperlink" Target="https://www.economie.gouv.fr/plan-de-relance/profils/entreprises/bonus-ecologique" TargetMode="External"/><Relationship Id="rId4" Type="http://schemas.openxmlformats.org/officeDocument/2006/relationships/hyperlink" Target="https://www.economie.gouv.fr/plan-de-relance/profils/particuliers/maprimerenov" TargetMode="External"/><Relationship Id="rId5" Type="http://schemas.openxmlformats.org/officeDocument/2006/relationships/hyperlink" Target="https://www.entreprises.gouv.fr/fr/actualites/industrie/fonds-de-soutien-aux-filieres-automobile-et-aeronautique-205-nouveaux-laureats" TargetMode="External"/><Relationship Id="rId6" Type="http://schemas.openxmlformats.org/officeDocument/2006/relationships/hyperlink" Target="https://www.economie.gouv.fr/plan-de-relance/profils/entreprises/prime-conversion-soutien-aquisition-agro-equipements" TargetMode="External"/><Relationship Id="rId7" Type="http://schemas.openxmlformats.org/officeDocument/2006/relationships/hyperlink" Target="https://www.ecologie.gouv.fr/france-relance-bonus-ecologique-et-prime-conversion" TargetMode="External"/><Relationship Id="rId8" Type="http://schemas.openxmlformats.org/officeDocument/2006/relationships/hyperlink" Target="https://www.economie.gouv.fr/plan-de-relance/profils/entreprises/fonds-recyclage-friches" TargetMode="External"/><Relationship Id="rId9" Type="http://schemas.openxmlformats.org/officeDocument/2006/relationships/hyperlink" Target="https://www.economie.gouv.fr/plan-de-relance/profils/administrations/renovation-energetique-batiments-publics" TargetMode="External"/><Relationship Id="rId10" Type="http://schemas.openxmlformats.org/officeDocument/2006/relationships/hyperlink" Target="https://www.entreprises.gouv.fr/fr/industrie/politique-industrielle/territoires-d-industrie" TargetMode="External"/><Relationship Id="rId11" Type="http://schemas.openxmlformats.org/officeDocument/2006/relationships/hyperlink" Target="https://www.bpifrance.fr/A-la-une/Appels-a-projets-concours/Appel-a-projets-Plan-de-relance-pour-l-industrie-Secteurs-strategiques-volet-national-50697" TargetMode="External"/><Relationship Id="rId12" Type="http://schemas.openxmlformats.org/officeDocument/2006/relationships/hyperlink" Target="https://www.economie.gouv.fr/plan-de-relance/profils/entreprises/aides-francenum-transformation-numerique" TargetMode="External"/><Relationship Id="rId13" Type="http://schemas.openxmlformats.org/officeDocument/2006/relationships/hyperlink" Target="https://www.economie.gouv.fr/plan-de-relance/profils/entreprises/aide-investissement-industrie-du-futur" TargetMode="External"/><Relationship Id="rId14" Type="http://schemas.openxmlformats.org/officeDocument/2006/relationships/hyperlink" Target="https://www.economie.gouv.fr/files/files/directions_services/plan-de-relance/Guide-mesures-relance-exportations.pdf" TargetMode="External"/><Relationship Id="rId15" Type="http://schemas.openxmlformats.org/officeDocument/2006/relationships/hyperlink" Target="https://www.economie.gouv.fr/files/files/directions_services/plan-de-relance/Guide-mesures-relance-exportations.pdf" TargetMode="External"/><Relationship Id="rId16" Type="http://schemas.openxmlformats.org/officeDocument/2006/relationships/hyperlink" Target="https://travail-emploi.gouv.fr/demarches-ressources-documentaires/documentation-et-publications-officielles/guides/article/plan-de-relance-de-l-apprentissage-guide-pratique-pour-les-entreprises" TargetMode="External"/><Relationship Id="rId17" Type="http://schemas.openxmlformats.org/officeDocument/2006/relationships/hyperlink" Target="https://www.economie.gouv.fr/plan-de-relance/profils/entreprises/aide-embauche-jeune-contrat-initiative-emploi-cie" TargetMode="External"/><Relationship Id="rId18" Type="http://schemas.openxmlformats.org/officeDocument/2006/relationships/hyperlink" Target="https://travail-emploi.gouv.fr/formation-professionnelle/entreprise-et-alternance/aide-exceptionnelle-contrat-pro" TargetMode="External"/><Relationship Id="rId19" Type="http://schemas.openxmlformats.org/officeDocument/2006/relationships/hyperlink" Target="https://travail-emploi.gouv.fr/emploi/mesures-jeunes/garantiejeunes/" TargetMode="External"/><Relationship Id="rId20" Type="http://schemas.openxmlformats.org/officeDocument/2006/relationships/hyperlink" Target="https://www.economie.gouv.fr/plan-de-relance/insertion-personnes-eloignees-emploi-pec" TargetMode="External"/><Relationship Id="rId21" Type="http://schemas.openxmlformats.org/officeDocument/2006/relationships/hyperlink" Target="https://www.economie.gouv.fr/plan-de-relance/profils/entreprises/aide-embauche-jeunes" TargetMode="External"/><Relationship Id="rId22" Type="http://schemas.openxmlformats.org/officeDocument/2006/relationships/hyperlink" Target="https://www.economie.gouv.fr/entreprises/aide-mobilisation-employeurs-embauche-travailleurs-handicapes-plan-relance" TargetMode="External"/><Relationship Id="rId23" Type="http://schemas.openxmlformats.org/officeDocument/2006/relationships/hyperlink" Target="https://www.economie.gouv.fr/plan-de-relance/profils/administrations/financement-nouvelles-missions-service-civique"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9EF70-8E7F-46FE-AFAB-A76514AA6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LibreOffice/5.4.7.2.M6$Windows_X86_64 LibreOffice_project/84cdc5b975a208eecf96cb73014f465650380623</Application>
  <Pages>26</Pages>
  <Words>3532</Words>
  <Characters>17486</Characters>
  <CharactersWithSpaces>21267</CharactersWithSpaces>
  <Paragraphs>711</Paragraphs>
  <Company>Secrétariat Général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2021-07-18T16:36:42Z</dcterms:created>
  <dc:creator/>
  <dc:description/>
  <dc:language>fr-FR</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Secrétariat Général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