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Haute-Saône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69912500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4_2375971793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2375971793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2375971793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2375971793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2375971793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2375971793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6_2375971793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2375971793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00_2375971793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2375971793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2375971793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2375971793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2375971793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0_2375971793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2375971793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4_2375971793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2375971793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2375971793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2375971793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2375971793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2375971793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2375971793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8_2375971793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30_2375971793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4_2375971793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6_2375971793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337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8_2375971793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30.2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1 201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(11%)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90_2375971793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92_2375971793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4_2375971793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599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6_2375971793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8_2375971793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00_2375971793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02_2375971793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4_2375971793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6_2375971793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8_2375971793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10_2375971793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12_2375971793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4_2375971793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6_2375971793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1 376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1 336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8_2375971793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20_2375971793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22_2375971793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4_2375971793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6_2375971793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969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8_2375971793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30_2375971793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Haute-Saône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Bourgogne-Franche-Comté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2658</Words>
  <Characters>13096</Characters>
  <CharactersWithSpaces>15975</CharactersWithSpaces>
  <Paragraphs>693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2021-07-12T18:28:55Z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