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9"/>
      </w:pPr>
      <w:r/>
      <w:r/>
    </w:p>
    <w:p>
      <w:pPr>
        <w:pStyle w:val="849"/>
      </w:pPr>
      <w:r/>
      <w:r/>
    </w:p>
    <w:p>
      <w:pPr>
        <w:pStyle w:val="849"/>
      </w:pPr>
      <w:r/>
      <w:r/>
    </w:p>
    <w:p>
      <w:pPr>
        <w:pStyle w:val="849"/>
      </w:pPr>
      <w:r/>
      <w:r/>
    </w:p>
    <w:p>
      <w:pPr>
        <w:pStyle w:val="849"/>
      </w:pPr>
      <w:r/>
      <w:r/>
    </w:p>
    <w:p>
      <w:pPr>
        <w:pStyle w:val="849"/>
      </w:pPr>
      <w:r/>
      <w:r/>
    </w:p>
    <w:p>
      <w:pPr>
        <w:pStyle w:val="849"/>
      </w:pPr>
      <w:r/>
      <w:r/>
    </w:p>
    <w:p>
      <w:pPr>
        <w:pStyle w:val="849"/>
        <w:rPr>
          <w:rFonts w:ascii="Arial" w:hAnsi="Arial" w:cs="Arial"/>
          <w:sz w:val="56"/>
          <w:szCs w:val="56"/>
        </w:rPr>
      </w:pPr>
      <w:r>
        <w:rPr>
          <w:rFonts w:ascii="Arial" w:hAnsi="Arial" w:cs="Arial"/>
          <w:sz w:val="56"/>
          <w:szCs w:val="56"/>
        </w:rPr>
      </w:r>
      <w:r/>
    </w:p>
    <w:p>
      <w:pPr>
        <w:pStyle w:val="849"/>
        <w:rPr>
          <w:b/>
          <w:bCs/>
        </w:rPr>
      </w:pPr>
      <w:r>
        <w:rPr>
          <w:rFonts w:ascii="Arial" w:hAnsi="Arial" w:cs="Arial"/>
          <w:b/>
          <w:bCs/>
          <w:sz w:val="56"/>
          <w:szCs w:val="56"/>
        </w:rPr>
        <w:t xml:space="preserve">SUIVI TERRITORIAL</w:t>
      </w:r>
      <w:r/>
    </w:p>
    <w:p>
      <w:pPr>
        <w:pStyle w:val="849"/>
        <w:rPr>
          <w:rFonts w:ascii="Arial" w:hAnsi="Arial" w:cs="Arial"/>
          <w:sz w:val="56"/>
          <w:szCs w:val="56"/>
        </w:rPr>
      </w:pPr>
      <w:r>
        <w:rPr>
          <w:rFonts w:ascii="Arial" w:hAnsi="Arial" w:cs="Arial"/>
          <w:b/>
          <w:bCs/>
          <w:sz w:val="56"/>
          <w:szCs w:val="56"/>
        </w:rPr>
        <w:t xml:space="preserve">DU PLAN RELANCE</w:t>
      </w:r>
      <w:r/>
    </w:p>
    <w:p>
      <w:pPr>
        <w:pStyle w:val="849"/>
        <w:rPr>
          <w:rFonts w:ascii="Arial" w:hAnsi="Arial" w:cs="Arial"/>
          <w:sz w:val="56"/>
          <w:szCs w:val="56"/>
        </w:rPr>
      </w:pPr>
      <w:r>
        <w:rPr>
          <w:rFonts w:ascii="Arial" w:hAnsi="Arial" w:cs="Arial"/>
          <w:sz w:val="56"/>
          <w:szCs w:val="56"/>
        </w:rPr>
      </w:r>
      <w:r/>
    </w:p>
    <w:p>
      <w:pPr>
        <w:pStyle w:val="849"/>
        <w:rPr>
          <w:rFonts w:ascii="Arial" w:hAnsi="Arial" w:cs="Arial"/>
          <w:i/>
          <w:iCs/>
          <w:sz w:val="40"/>
          <w:szCs w:val="40"/>
        </w:rPr>
      </w:pPr>
      <w:r>
        <w:rPr>
          <w:rFonts w:ascii="Arial" w:hAnsi="Arial" w:cs="Arial"/>
          <w:i/>
          <w:iCs/>
          <w:sz w:val="40"/>
          <w:szCs w:val="40"/>
        </w:rPr>
        <w:t xml:space="preserve">Données pour le département : Indre</w:t>
      </w:r>
      <w:r/>
    </w:p>
    <w:p>
      <w:pPr>
        <w:pStyle w:val="849"/>
        <w:rPr>
          <w:rFonts w:ascii="Arial" w:hAnsi="Arial" w:cs="Arial"/>
          <w:i/>
          <w:iCs/>
          <w:sz w:val="40"/>
          <w:szCs w:val="40"/>
        </w:rPr>
      </w:pPr>
      <w:r>
        <w:rPr>
          <w:rFonts w:ascii="Arial" w:hAnsi="Arial" w:cs="Arial"/>
          <w:i/>
          <w:iCs/>
          <w:sz w:val="40"/>
          <w:szCs w:val="40"/>
        </w:rPr>
        <w:t xml:space="preserve">Date : 2021-04-28</w:t>
      </w:r>
      <w:r/>
    </w:p>
    <w:p>
      <w:pPr>
        <w:pStyle w:val="849"/>
        <w:jc w:val="left"/>
        <w:spacing w:lineRule="auto" w:line="259" w:after="160" w:before="0"/>
        <w:widowControl/>
      </w:pPr>
      <w:r>
        <w:br w:type="page"/>
      </w:r>
      <w:r/>
    </w:p>
    <w:p>
      <w:pPr>
        <w:pStyle w:val="849"/>
        <w:jc w:val="left"/>
        <w:spacing w:lineRule="auto" w:line="259" w:after="160" w:before="0"/>
        <w:widowControl/>
      </w:pPr>
      <w:r/>
      <w:r/>
    </w:p>
    <w:p>
      <w:pPr>
        <w:pStyle w:val="849"/>
        <w:jc w:val="left"/>
        <w:spacing w:lineRule="auto" w:line="259" w:after="160" w:before="0"/>
        <w:widowControl/>
        <w:rPr>
          <w:b/>
          <w:bCs/>
          <w:sz w:val="50"/>
          <w:szCs w:val="50"/>
        </w:rPr>
      </w:pPr>
      <w:r>
        <w:rPr>
          <w:b/>
          <w:bCs/>
          <w:sz w:val="50"/>
          <w:szCs w:val="50"/>
        </w:rPr>
      </w:r>
      <w:r/>
    </w:p>
    <w:p>
      <w:pPr>
        <w:pStyle w:val="849"/>
        <w:jc w:val="left"/>
        <w:spacing w:lineRule="auto" w:line="259" w:after="160" w:before="0"/>
        <w:widowControl/>
      </w:pPr>
      <w:r>
        <w:rPr>
          <w:b/>
          <w:bCs/>
          <w:sz w:val="50"/>
          <w:szCs w:val="50"/>
        </w:rPr>
        <w:t xml:space="preserve">Sommaire</w:t>
      </w:r>
      <w:r/>
    </w:p>
    <w:tbl>
      <w:tblPr>
        <w:tblW w:w="9072" w:type="dxa"/>
        <w:tblInd w:w="0" w:type="dxa"/>
        <w:tblCellMar>
          <w:left w:w="55" w:type="dxa"/>
          <w:top w:w="55" w:type="dxa"/>
          <w:right w:w="55" w:type="dxa"/>
          <w:bottom w:w="55" w:type="dxa"/>
        </w:tblCellMar>
        <w:tblLook w:val="04A0" w:firstRow="1" w:lastRow="0" w:firstColumn="1" w:lastColumn="0" w:noHBand="0" w:noVBand="1"/>
      </w:tblPr>
      <w:tblGrid>
        <w:gridCol w:w="8505"/>
        <w:gridCol w:w="566"/>
      </w:tblGrid>
      <w:tr>
        <w:trPr/>
        <w:tc>
          <w:tcPr>
            <w:shd w:val="clear" w:color="auto" w:fill="auto"/>
            <w:tcW w:w="8505" w:type="dxa"/>
            <w:textDirection w:val="lrTb"/>
            <w:noWrap w:val="false"/>
          </w:tcPr>
          <w:p>
            <w:pPr>
              <w:pStyle w:val="849"/>
              <w:jc w:val="both"/>
              <w:spacing w:lineRule="auto" w:line="259" w:after="160" w:before="0"/>
              <w:widowControl/>
              <w:rPr>
                <w:b w:val="false"/>
                <w:bCs w:val="false"/>
                <w:sz w:val="24"/>
                <w:szCs w:val="24"/>
              </w:rPr>
            </w:pPr>
            <w:r>
              <w:rPr>
                <w:b w:val="false"/>
                <w:bCs w:val="false"/>
                <w:sz w:val="24"/>
                <w:szCs w:val="24"/>
              </w:rPr>
              <w:t xml:space="preserve">Ecologie ---------------------------------------------------------------------------------- </w:t>
            </w:r>
            <w:r/>
          </w:p>
          <w:p>
            <w:pPr>
              <w:pStyle w:val="849"/>
              <w:jc w:val="both"/>
              <w:spacing w:lineRule="auto" w:line="259" w:after="160" w:before="0"/>
              <w:widowControl/>
              <w:rPr>
                <w:b w:val="false"/>
                <w:bCs w:val="false"/>
                <w:sz w:val="24"/>
                <w:szCs w:val="24"/>
              </w:rPr>
            </w:pPr>
            <w:r>
              <w:rPr>
                <w:b w:val="false"/>
                <w:bCs w:val="false"/>
                <w:sz w:val="24"/>
                <w:szCs w:val="24"/>
              </w:rPr>
              <w:tab/>
              <w:t xml:space="preserve">Ma Prime Rénov' -------------------------------------------------------------- </w:t>
            </w:r>
            <w:r/>
          </w:p>
          <w:p>
            <w:pPr>
              <w:pStyle w:val="849"/>
              <w:jc w:val="both"/>
              <w:spacing w:lineRule="auto" w:line="259" w:after="160" w:before="0"/>
              <w:widowControl/>
              <w:rPr>
                <w:b w:val="false"/>
                <w:bCs w:val="false"/>
                <w:sz w:val="24"/>
                <w:szCs w:val="24"/>
              </w:rPr>
            </w:pPr>
            <w:r>
              <w:rPr>
                <w:b w:val="false"/>
                <w:bCs w:val="false"/>
                <w:sz w:val="24"/>
                <w:szCs w:val="24"/>
              </w:rPr>
              <w:tab/>
              <w:t xml:space="preserve">Bonus électrique -------------------------------------------------------------- </w:t>
            </w:r>
            <w:r/>
          </w:p>
          <w:p>
            <w:pPr>
              <w:pStyle w:val="849"/>
              <w:jc w:val="both"/>
              <w:spacing w:lineRule="auto" w:line="259" w:after="160" w:before="0"/>
              <w:widowControl/>
            </w:pPr>
            <w:r>
              <w:rPr>
                <w:b w:val="false"/>
                <w:bCs w:val="false"/>
                <w:sz w:val="24"/>
                <w:szCs w:val="24"/>
              </w:rPr>
              <w:tab/>
              <w:t xml:space="preserve">AAP Efficacité énergétique ------------------------------------------------ </w:t>
            </w:r>
            <w:r/>
          </w:p>
          <w:p>
            <w:pPr>
              <w:pStyle w:val="849"/>
              <w:jc w:val="both"/>
              <w:spacing w:lineRule="auto" w:line="259" w:after="160" w:before="0"/>
              <w:widowControl/>
            </w:pPr>
            <w:r>
              <w:rPr>
                <w:b w:val="false"/>
                <w:bCs w:val="false"/>
                <w:sz w:val="24"/>
                <w:szCs w:val="24"/>
              </w:rPr>
              <w:t xml:space="preserve">         </w:t>
            </w:r>
            <w:r>
              <w:rPr>
                <w:b w:val="false"/>
                <w:bCs w:val="false"/>
                <w:sz w:val="24"/>
                <w:szCs w:val="24"/>
              </w:rPr>
              <w:t xml:space="preserve">AAP industrie : Modernisation des filières auto et aéro ----------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la conversion des véhicules légers --------------------------  </w:t>
            </w:r>
            <w:r/>
          </w:p>
          <w:p>
            <w:pPr>
              <w:pStyle w:val="849"/>
              <w:jc w:val="both"/>
              <w:spacing w:lineRule="auto" w:line="259" w:after="160" w:before="0"/>
              <w:widowControl/>
              <w:rPr>
                <w:b w:val="false"/>
                <w:bCs w:val="false"/>
                <w:sz w:val="24"/>
                <w:szCs w:val="24"/>
              </w:rPr>
            </w:pPr>
            <w:r>
              <w:rPr>
                <w:b w:val="false"/>
                <w:bCs w:val="false"/>
                <w:sz w:val="24"/>
                <w:szCs w:val="24"/>
              </w:rPr>
              <w:tab/>
              <w:t xml:space="preserve">Soutien recherche aéronautique civil ---------------------------------- </w:t>
            </w:r>
            <w:r/>
          </w:p>
          <w:p>
            <w:pPr>
              <w:pStyle w:val="849"/>
              <w:jc w:val="both"/>
              <w:spacing w:lineRule="auto" w:line="259" w:after="160" w:before="0"/>
              <w:widowControl/>
              <w:rPr>
                <w:b w:val="false"/>
                <w:bCs w:val="false"/>
                <w:sz w:val="24"/>
                <w:szCs w:val="24"/>
              </w:rPr>
            </w:pPr>
            <w:r>
              <w:rPr>
                <w:b w:val="false"/>
                <w:bCs w:val="false"/>
                <w:sz w:val="24"/>
                <w:szCs w:val="24"/>
              </w:rPr>
              <w:tab/>
              <w:t xml:space="preserve">Rénovation des bâtiments Etats (marchés notifiés) -------------- </w:t>
            </w:r>
            <w:r/>
          </w:p>
          <w:p>
            <w:pPr>
              <w:pStyle w:val="849"/>
              <w:jc w:val="both"/>
              <w:spacing w:lineRule="auto" w:line="259" w:after="160" w:before="0"/>
              <w:widowControl/>
              <w:rPr>
                <w:b w:val="false"/>
                <w:bCs w:val="false"/>
                <w:sz w:val="24"/>
                <w:szCs w:val="24"/>
              </w:rPr>
            </w:pPr>
            <w:r>
              <w:rPr>
                <w:b w:val="false"/>
                <w:bCs w:val="false"/>
                <w:sz w:val="24"/>
                <w:szCs w:val="24"/>
              </w:rPr>
              <w:t xml:space="preserve">Compétitivité -------------------------------------------------------------------------- </w:t>
            </w:r>
            <w:r/>
          </w:p>
          <w:p>
            <w:pPr>
              <w:pStyle w:val="849"/>
              <w:jc w:val="both"/>
              <w:spacing w:lineRule="auto" w:line="259" w:after="160" w:before="0"/>
              <w:widowControl/>
              <w:rPr>
                <w:b w:val="false"/>
                <w:bCs w:val="false"/>
                <w:sz w:val="24"/>
                <w:szCs w:val="24"/>
              </w:rPr>
            </w:pPr>
            <w:r>
              <w:rPr>
                <w:b w:val="false"/>
                <w:bCs w:val="false"/>
                <w:sz w:val="24"/>
                <w:szCs w:val="24"/>
              </w:rPr>
              <w:tab/>
              <w:t xml:space="preserve">Assurance prospection -----------------------------------------------------</w:t>
            </w:r>
            <w:r/>
          </w:p>
          <w:p>
            <w:pPr>
              <w:pStyle w:val="849"/>
              <w:jc w:val="both"/>
              <w:spacing w:lineRule="auto" w:line="259" w:after="160" w:before="0"/>
              <w:widowControl/>
              <w:rPr>
                <w:b w:val="false"/>
                <w:bCs w:val="false"/>
                <w:sz w:val="24"/>
                <w:szCs w:val="24"/>
              </w:rPr>
            </w:pPr>
            <w:r>
              <w:rPr>
                <w:b w:val="false"/>
                <w:bCs w:val="false"/>
                <w:sz w:val="24"/>
                <w:szCs w:val="24"/>
              </w:rPr>
              <w:tab/>
              <w:t xml:space="preserve">France Num : aide à la numérisation des TPE,PME,ETI ----------- </w:t>
            </w:r>
            <w:r/>
          </w:p>
          <w:p>
            <w:pPr>
              <w:pStyle w:val="849"/>
              <w:jc w:val="both"/>
              <w:spacing w:lineRule="auto" w:line="259" w:after="160" w:before="0"/>
              <w:widowControl/>
              <w:rPr>
                <w:b w:val="false"/>
                <w:bCs w:val="false"/>
                <w:sz w:val="24"/>
                <w:szCs w:val="24"/>
              </w:rPr>
            </w:pPr>
            <w:r>
              <w:rPr>
                <w:b w:val="false"/>
                <w:bCs w:val="false"/>
                <w:sz w:val="24"/>
                <w:szCs w:val="24"/>
              </w:rPr>
              <w:tab/>
              <w:t xml:space="preserve">AAP Industrie : Soutien aux projets industriels territoires ------- </w:t>
            </w:r>
            <w:r/>
          </w:p>
          <w:p>
            <w:pPr>
              <w:pStyle w:val="849"/>
              <w:jc w:val="both"/>
              <w:spacing w:lineRule="auto" w:line="259" w:after="160" w:before="0"/>
              <w:widowControl/>
              <w:rPr>
                <w:b w:val="false"/>
                <w:bCs w:val="false"/>
                <w:sz w:val="24"/>
                <w:szCs w:val="24"/>
              </w:rPr>
            </w:pPr>
            <w:r>
              <w:rPr>
                <w:b w:val="false"/>
                <w:bCs w:val="false"/>
                <w:sz w:val="24"/>
                <w:szCs w:val="24"/>
              </w:rPr>
              <w:tab/>
              <w:t xml:space="preserve">AAP Industrie : Sécurisation approvisionnements critiques ----- </w:t>
            </w:r>
            <w:r/>
          </w:p>
          <w:p>
            <w:pPr>
              <w:pStyle w:val="849"/>
              <w:jc w:val="both"/>
              <w:spacing w:lineRule="auto" w:line="259" w:after="160" w:before="0"/>
              <w:widowControl/>
              <w:rPr>
                <w:b w:val="false"/>
                <w:bCs w:val="false"/>
                <w:sz w:val="24"/>
                <w:szCs w:val="24"/>
              </w:rPr>
            </w:pPr>
            <w:r>
              <w:rPr>
                <w:b w:val="false"/>
                <w:bCs w:val="false"/>
                <w:sz w:val="24"/>
                <w:szCs w:val="24"/>
              </w:rPr>
              <w:tab/>
              <w:t xml:space="preserve">Renforcement subventions Business France ------------------------ </w:t>
            </w:r>
            <w:r/>
          </w:p>
          <w:p>
            <w:pPr>
              <w:pStyle w:val="849"/>
              <w:jc w:val="both"/>
              <w:spacing w:lineRule="auto" w:line="259" w:after="160" w:before="0"/>
              <w:widowControl/>
              <w:rPr>
                <w:b w:val="false"/>
                <w:bCs w:val="false"/>
                <w:sz w:val="24"/>
                <w:szCs w:val="24"/>
              </w:rPr>
            </w:pPr>
            <w:r>
              <w:rPr>
                <w:b w:val="false"/>
                <w:bCs w:val="false"/>
                <w:sz w:val="24"/>
                <w:szCs w:val="24"/>
              </w:rPr>
              <w:t xml:space="preserve">Cohésion -------------------------------------------------------------------------------- </w:t>
            </w:r>
            <w:r/>
          </w:p>
          <w:p>
            <w:pPr>
              <w:pStyle w:val="849"/>
              <w:jc w:val="both"/>
              <w:spacing w:lineRule="auto" w:line="259" w:after="160" w:before="0"/>
              <w:widowControl/>
            </w:pPr>
            <w:r>
              <w:rPr>
                <w:b w:val="false"/>
                <w:bCs w:val="false"/>
                <w:sz w:val="24"/>
                <w:szCs w:val="24"/>
              </w:rPr>
              <w:tab/>
              <w:t xml:space="preserve">Apprentissage -----------------------------------------------------------------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l'embauche des jeunes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l'embauche pour les travailleurs handicapés ------------ </w:t>
            </w:r>
            <w:r/>
          </w:p>
          <w:p>
            <w:pPr>
              <w:pStyle w:val="849"/>
              <w:jc w:val="both"/>
              <w:spacing w:lineRule="auto" w:line="259" w:after="160" w:before="0"/>
              <w:widowControl/>
              <w:rPr>
                <w:b w:val="false"/>
                <w:bCs w:val="false"/>
                <w:sz w:val="24"/>
                <w:szCs w:val="24"/>
              </w:rPr>
            </w:pPr>
            <w:r>
              <w:rPr>
                <w:b w:val="false"/>
                <w:bCs w:val="false"/>
                <w:sz w:val="24"/>
                <w:szCs w:val="24"/>
              </w:rPr>
              <w:tab/>
              <w:t xml:space="preserve">Contrats Initiatives Emploi (CIE) Jeunes -------------------------------</w:t>
            </w:r>
            <w:r/>
          </w:p>
          <w:p>
            <w:pPr>
              <w:pStyle w:val="849"/>
              <w:jc w:val="both"/>
              <w:spacing w:lineRule="auto" w:line="259" w:after="160" w:before="0"/>
              <w:widowControl/>
              <w:rPr>
                <w:b w:val="false"/>
                <w:bCs w:val="false"/>
                <w:sz w:val="24"/>
                <w:szCs w:val="24"/>
              </w:rPr>
            </w:pPr>
            <w:r>
              <w:rPr>
                <w:b w:val="false"/>
                <w:bCs w:val="false"/>
                <w:sz w:val="24"/>
                <w:szCs w:val="24"/>
              </w:rPr>
              <w:tab/>
              <w:t xml:space="preserve">Contrats de professionnalisation ---------------------------------------- </w:t>
            </w:r>
            <w:r/>
          </w:p>
          <w:p>
            <w:pPr>
              <w:pStyle w:val="849"/>
              <w:jc w:val="both"/>
              <w:spacing w:lineRule="auto" w:line="259" w:after="160" w:before="0"/>
              <w:widowControl/>
              <w:rPr>
                <w:b w:val="false"/>
                <w:bCs w:val="false"/>
                <w:sz w:val="24"/>
                <w:szCs w:val="24"/>
              </w:rPr>
            </w:pPr>
            <w:r>
              <w:rPr>
                <w:b w:val="false"/>
                <w:bCs w:val="false"/>
                <w:sz w:val="24"/>
                <w:szCs w:val="24"/>
              </w:rPr>
              <w:tab/>
              <w:t xml:space="preserve">Garantie jeunes ---------------------------------------------------------------</w:t>
            </w:r>
            <w:r/>
          </w:p>
          <w:p>
            <w:pPr>
              <w:pStyle w:val="849"/>
              <w:jc w:val="both"/>
              <w:spacing w:lineRule="auto" w:line="259" w:after="160" w:before="0"/>
              <w:widowControl/>
              <w:rPr>
                <w:b w:val="false"/>
                <w:bCs w:val="false"/>
                <w:sz w:val="24"/>
                <w:szCs w:val="24"/>
              </w:rPr>
            </w:pPr>
            <w:r>
              <w:rPr>
                <w:b w:val="false"/>
                <w:bCs w:val="false"/>
                <w:sz w:val="24"/>
                <w:szCs w:val="24"/>
              </w:rPr>
              <w:tab/>
              <w:t xml:space="preserve">Parcours emploi compétences (PEC) Jeunes -------------------------</w:t>
            </w:r>
            <w:r/>
          </w:p>
          <w:p>
            <w:pPr>
              <w:pStyle w:val="849"/>
              <w:jc w:val="both"/>
              <w:spacing w:lineRule="auto" w:line="259" w:after="160" w:before="0"/>
              <w:widowControl/>
              <w:rPr>
                <w:b w:val="false"/>
                <w:bCs w:val="false"/>
                <w:sz w:val="24"/>
                <w:szCs w:val="24"/>
              </w:rPr>
            </w:pPr>
            <w:r>
              <w:rPr>
                <w:b w:val="false"/>
                <w:bCs w:val="false"/>
                <w:sz w:val="24"/>
                <w:szCs w:val="24"/>
              </w:rPr>
              <w:tab/>
              <w:t xml:space="preserve">Service civique ----------------------------------------------------------------</w:t>
            </w:r>
            <w:r/>
          </w:p>
        </w:tc>
        <w:tc>
          <w:tcPr>
            <w:shd w:val="clear" w:color="auto" w:fill="auto"/>
            <w:tcW w:w="566" w:type="dxa"/>
            <w:textDirection w:val="lrTb"/>
            <w:noWrap w:val="false"/>
          </w:tcPr>
          <w:p>
            <w:pPr>
              <w:pStyle w:val="869"/>
              <w:spacing w:lineRule="atLeast" w:line="320"/>
            </w:pPr>
            <w:r>
              <w:t xml:space="preserve">2</w:t>
            </w:r>
            <w:r/>
          </w:p>
          <w:p>
            <w:pPr>
              <w:pStyle w:val="869"/>
              <w:spacing w:lineRule="atLeast" w:line="320"/>
            </w:pPr>
            <w:r>
              <w:t xml:space="preserve">3</w:t>
            </w:r>
            <w:r/>
          </w:p>
          <w:p>
            <w:pPr>
              <w:pStyle w:val="869"/>
              <w:spacing w:lineRule="atLeast" w:line="320"/>
            </w:pPr>
            <w:r>
              <w:t xml:space="preserve">4</w:t>
            </w:r>
            <w:r/>
          </w:p>
          <w:p>
            <w:pPr>
              <w:pStyle w:val="869"/>
              <w:spacing w:lineRule="atLeast" w:line="320"/>
            </w:pPr>
            <w:r>
              <w:t xml:space="preserve">5</w:t>
            </w:r>
            <w:r/>
          </w:p>
          <w:p>
            <w:pPr>
              <w:pStyle w:val="869"/>
              <w:spacing w:lineRule="atLeast" w:line="320"/>
            </w:pPr>
            <w:r>
              <w:t xml:space="preserve">6</w:t>
            </w:r>
            <w:r/>
          </w:p>
          <w:p>
            <w:pPr>
              <w:pStyle w:val="869"/>
              <w:spacing w:lineRule="atLeast" w:line="320"/>
            </w:pPr>
            <w:r>
              <w:t xml:space="preserve">7</w:t>
            </w:r>
            <w:r/>
          </w:p>
          <w:p>
            <w:pPr>
              <w:pStyle w:val="869"/>
              <w:spacing w:lineRule="atLeast" w:line="320"/>
            </w:pPr>
            <w:r>
              <w:t xml:space="preserve">8</w:t>
            </w:r>
            <w:r/>
          </w:p>
          <w:p>
            <w:pPr>
              <w:pStyle w:val="869"/>
              <w:spacing w:lineRule="atLeast" w:line="320"/>
            </w:pPr>
            <w:r>
              <w:t xml:space="preserve">9</w:t>
            </w:r>
            <w:r/>
          </w:p>
          <w:p>
            <w:pPr>
              <w:pStyle w:val="869"/>
              <w:spacing w:lineRule="atLeast" w:line="320"/>
            </w:pPr>
            <w:r>
              <w:t xml:space="preserve">10</w:t>
            </w:r>
            <w:r/>
          </w:p>
          <w:p>
            <w:pPr>
              <w:pStyle w:val="869"/>
              <w:spacing w:lineRule="atLeast" w:line="320"/>
            </w:pPr>
            <w:r>
              <w:t xml:space="preserve">11</w:t>
            </w:r>
            <w:r/>
          </w:p>
          <w:p>
            <w:pPr>
              <w:pStyle w:val="869"/>
              <w:spacing w:lineRule="atLeast" w:line="320"/>
            </w:pPr>
            <w:r>
              <w:t xml:space="preserve">12</w:t>
            </w:r>
            <w:r/>
          </w:p>
          <w:p>
            <w:pPr>
              <w:pStyle w:val="869"/>
              <w:spacing w:lineRule="atLeast" w:line="320"/>
            </w:pPr>
            <w:r>
              <w:t xml:space="preserve">13</w:t>
            </w:r>
            <w:r/>
          </w:p>
          <w:p>
            <w:pPr>
              <w:pStyle w:val="869"/>
              <w:spacing w:lineRule="atLeast" w:line="320"/>
            </w:pPr>
            <w:r>
              <w:t xml:space="preserve">14</w:t>
            </w:r>
            <w:r/>
          </w:p>
          <w:p>
            <w:pPr>
              <w:pStyle w:val="869"/>
              <w:spacing w:lineRule="atLeast" w:line="320"/>
            </w:pPr>
            <w:r>
              <w:t xml:space="preserve">15</w:t>
            </w:r>
            <w:r/>
          </w:p>
          <w:p>
            <w:pPr>
              <w:pStyle w:val="869"/>
              <w:spacing w:lineRule="atLeast" w:line="320"/>
            </w:pPr>
            <w:r>
              <w:t xml:space="preserve">16</w:t>
            </w:r>
            <w:r/>
          </w:p>
          <w:p>
            <w:pPr>
              <w:pStyle w:val="869"/>
              <w:spacing w:lineRule="atLeast" w:line="320"/>
            </w:pPr>
            <w:r>
              <w:t xml:space="preserve">17</w:t>
            </w:r>
            <w:r/>
          </w:p>
          <w:p>
            <w:pPr>
              <w:pStyle w:val="869"/>
              <w:spacing w:lineRule="atLeast" w:line="320"/>
            </w:pPr>
            <w:r>
              <w:t xml:space="preserve">18</w:t>
            </w:r>
            <w:r/>
          </w:p>
          <w:p>
            <w:pPr>
              <w:pStyle w:val="869"/>
              <w:spacing w:lineRule="atLeast" w:line="320"/>
            </w:pPr>
            <w:r>
              <w:t xml:space="preserve">19</w:t>
            </w:r>
            <w:r/>
          </w:p>
          <w:p>
            <w:pPr>
              <w:pStyle w:val="869"/>
              <w:spacing w:lineRule="atLeast" w:line="320"/>
            </w:pPr>
            <w:r>
              <w:t xml:space="preserve">20</w:t>
            </w:r>
            <w:r/>
          </w:p>
          <w:p>
            <w:pPr>
              <w:pStyle w:val="869"/>
              <w:spacing w:lineRule="atLeast" w:line="320"/>
            </w:pPr>
            <w:r>
              <w:t xml:space="preserve">21</w:t>
            </w:r>
            <w:r/>
          </w:p>
          <w:p>
            <w:pPr>
              <w:pStyle w:val="869"/>
              <w:spacing w:lineRule="atLeast" w:line="320"/>
            </w:pPr>
            <w:r>
              <w:t xml:space="preserve">22</w:t>
            </w:r>
            <w:r/>
          </w:p>
          <w:p>
            <w:pPr>
              <w:pStyle w:val="869"/>
              <w:spacing w:lineRule="atLeast" w:line="320"/>
            </w:pPr>
            <w:r>
              <w:t xml:space="preserve">23</w:t>
            </w:r>
            <w:r/>
          </w:p>
          <w:p>
            <w:pPr>
              <w:pStyle w:val="869"/>
              <w:spacing w:lineRule="atLeast" w:line="320" w:after="160" w:before="0"/>
            </w:pPr>
            <w:r>
              <w:t xml:space="preserve">24</w:t>
            </w:r>
            <w:r/>
          </w:p>
        </w:tc>
      </w:tr>
    </w:tbl>
    <w:p>
      <w:pPr>
        <w:pStyle w:val="849"/>
        <w:jc w:val="both"/>
        <w:spacing w:lineRule="auto" w:line="259" w:after="160" w:before="0"/>
        <w:widowControl/>
      </w:pPr>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3"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p>
                        </w:txbxContent>
                      </wps:txbx>
                      <wps:bodyPr wrap="square" lIns="0" tIns="0" rIns="0" bIns="0">
                        <a:spAutoFit/>
                      </wps:bodyPr>
                    </wps:wsp>
                  </a:graphicData>
                </a:graphic>
              </wp:anchor>
            </w:drawing>
          </mc:Choice>
          <mc:Fallback>
            <w:pict>
              <v:shape id="shape 2" o:spid="_x0000_s2"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p>
                  </w:txbxContent>
                </v:textbox>
              </v:shape>
            </w:pict>
          </mc:Fallback>
        </mc:AlternateContent>
      </w:r>
      <w:r>
        <w:rPr>
          <w:rFonts w:ascii="Arial" w:hAnsi="Arial" w:cs="Arial"/>
          <w:b/>
          <w:bCs/>
          <w:sz w:val="56"/>
          <w:szCs w:val="56"/>
        </w:rPr>
        <w:t xml:space="preserve">Volet : Ecologie</w:t>
      </w:r>
      <w:r/>
    </w:p>
    <w:p>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824913</wp:posOffset>
                </wp:positionV>
                <wp:extent cx="6078220" cy="5038725"/>
                <wp:effectExtent l="0" t="0" r="0" b="0"/>
                <wp:wrapNone/>
                <wp:docPr id="4" name="Forme1" hidden="false"/>
                <wp:cNvGraphicFramePr/>
                <a:graphic xmlns:a="http://schemas.openxmlformats.org/drawingml/2006/main">
                  <a:graphicData uri="http://schemas.microsoft.com/office/word/2010/wordprocessingShape">
                    <wps:wsp>
                      <wps:cNvSpPr/>
                      <wps:spPr bwMode="auto">
                        <a:xfrm>
                          <a:off x="0" y="0"/>
                          <a:ext cx="6078219" cy="10174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rPr>
                                <w:rFonts w:cs="Calibri" w:eastAsia="Calibri"/>
                                <w:b/>
                                <w:color w:val="auto"/>
                                <w:highlight w:val="none"/>
                              </w:rPr>
                            </w:pPr>
                            <w:r>
                              <w:rPr>
                                <w:rFonts w:cs="Calibri" w:eastAsia="Calibri"/>
                                <w:b/>
                                <w:bCs/>
                                <w:color w:val="auto"/>
                              </w:rPr>
                              <w:t xml:space="preserve"> </w:t>
                            </w:r>
                            <w:r>
                              <w:rPr>
                                <w:rFonts w:cs="Calibri" w:eastAsia="Calibri"/>
                                <w:b/>
                                <w:bCs/>
                                <w:color w:val="auto"/>
                              </w:rPr>
                              <w:t xml:space="preserve">Commentaires généraux :</w:t>
                            </w:r>
                            <w:r>
                              <w:rPr>
                                <w:rFonts w:cs="Calibri" w:eastAsia="Calibri"/>
                                <w:b/>
                                <w:color w:val="auto"/>
                                <w:highlight w:val="none"/>
                              </w:rPr>
                            </w:r>
                            <w:r/>
                          </w:p>
                          <w:p>
                            <w:pPr>
                              <w:ind w:left="0" w:right="0" w:firstLine="0"/>
                              <w:spacing w:lineRule="atLeast" w:line="57"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En matière de re-territorialisation alimentaire, le département de l’Indre connaît l’émergence de 6 projets alimentaires territoriaux, dont 3 ont d’ores et déjà fait l’objet d’une demande de labellisation avec un premier PAT confirmé au niveau national pou</w:t>
                            </w:r>
                            <w:r>
                              <w:rPr>
                                <w:rFonts w:ascii="Times New Roman" w:hAnsi="Times New Roman" w:cs="Times New Roman" w:eastAsia="Times New Roman"/>
                                <w:color w:val="00000A"/>
                                <w:sz w:val="24"/>
                              </w:rPr>
                              <w:t xml:space="preserve">r le Pays de Valençay en Berry. Les éleveurs de l’Indre ont aussi largement répondu au 1</w:t>
                            </w:r>
                            <w:r>
                              <w:rPr>
                                <w:rFonts w:ascii="Times New Roman" w:hAnsi="Times New Roman" w:cs="Times New Roman" w:eastAsia="Times New Roman"/>
                                <w:color w:val="00000A"/>
                                <w:sz w:val="20"/>
                                <w:vertAlign w:val="superscript"/>
                              </w:rPr>
                              <w:t xml:space="preserve">er</w:t>
                            </w:r>
                            <w:r>
                              <w:rPr>
                                <w:rFonts w:ascii="Times New Roman" w:hAnsi="Times New Roman" w:cs="Times New Roman" w:eastAsia="Times New Roman"/>
                                <w:color w:val="00000A"/>
                                <w:sz w:val="24"/>
                              </w:rPr>
                              <w:t xml:space="preserve"> appel à projet « protéine », en cours d’instruction auprès de France Agrimer. </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2"/>
                              </w:rPr>
                              <w:t xml:space="preserve">De plus, les 3 abattoirs du département : à Valençay, Merigny et Lacs ont déposé des demandes de subvention au Plan de relance et ont été éligibles à la procédure.</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color w:val="00000A"/>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En matière de lutte contre l’artificialisation des sols, un premier projet est lauréat du fonds friche – volet recyclage foncier sur la commune de Le Blanc. Il permettra de finaliser la réhabilitation de la friche industrielle des Groges, permettant d’accu</w:t>
                            </w:r>
                            <w:r>
                              <w:rPr>
                                <w:rFonts w:ascii="Times New Roman" w:hAnsi="Times New Roman" w:cs="Times New Roman" w:eastAsia="Times New Roman"/>
                                <w:color w:val="00000A"/>
                                <w:sz w:val="24"/>
                              </w:rPr>
                              <w:t xml:space="preserve">eillir une dizaine d’entreprises en attente de locaux pour exercer leur activité en bénéficiant d’installations spécifiques. La subvention versée atteint 283 000€. </w:t>
                            </w:r>
                            <w:r>
                              <w:rPr>
                                <w:rFonts w:ascii="Times New Roman" w:hAnsi="Times New Roman" w:cs="Times New Roman" w:eastAsia="Times New Roman"/>
                                <w:sz w:val="24"/>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En matière de lutte contre l’artificialisation des sols, un premier projet est lauréat du fonds friche – volet recyclage foncier sur la commune de Le Blanc. Il permettra de finaliser la réhabilitation de la friche industrielle des Groges, permettant d’accu</w:t>
                            </w:r>
                            <w:r>
                              <w:rPr>
                                <w:rFonts w:ascii="Times New Roman" w:hAnsi="Times New Roman" w:cs="Times New Roman" w:eastAsia="Times New Roman"/>
                                <w:color w:val="00000A"/>
                                <w:sz w:val="24"/>
                              </w:rPr>
                              <w:t xml:space="preserve">eillir une dizaine d’entreprises en attente de locaux pour exercer leur activité en bénéficiant d’installations spécifiques. La subvention versée atteint 283 000€. </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Concernant la rénovation énergétique des bâtiments, la DSIL et DSID bâtiments publics va enfin permettre la réhabilitation énergétique de plus de 20 projets communaux et un projet départemental, pour un total avoisinant les 5M€. Certains ont pu bénéficier du Conse</w:t>
                            </w:r>
                            <w:r>
                              <w:rPr>
                                <w:rFonts w:ascii="Calibri" w:hAnsi="Calibri" w:cs="Calibri" w:eastAsia="Calibri"/>
                                <w:color w:val="00000A"/>
                                <w:sz w:val="22"/>
                              </w:rPr>
                              <w:t xml:space="preserve">il en énergie partagée de l’ADEME, exercé par la SDEI. </w:t>
                            </w:r>
                            <w:r>
                              <w:rPr>
                                <w:rFonts w:ascii="Times New Roman" w:hAnsi="Times New Roman" w:cs="Times New Roman" w:eastAsia="Times New Roman"/>
                                <w:sz w:val="24"/>
                              </w:rPr>
                            </w:r>
                            <w:r/>
                          </w:p>
                          <w:p>
                            <w:pPr>
                              <w:pStyle w:val="873"/>
                              <w:spacing w:lineRule="auto" w:line="240" w:after="0" w:before="0"/>
                            </w:pPr>
                            <w:r>
                              <w:rPr>
                                <w:rFonts w:cs="Calibri" w:eastAsia="Calibri"/>
                                <w:b/>
                                <w:bCs/>
                                <w:color w:val="auto"/>
                                <w:highlight w:val="none"/>
                              </w:rPr>
                            </w:r>
                            <w:r>
                              <w:rPr>
                                <w:rFonts w:cs="Calibri" w:eastAsia="Calibri"/>
                                <w:b/>
                                <w:bCs/>
                                <w:color w:val="auto"/>
                                <w:highlight w:val="none"/>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spAutoFit/>
                      </wps:bodyPr>
                    </wps:wsp>
                  </a:graphicData>
                </a:graphic>
              </wp:anchor>
            </w:drawing>
          </mc:Choice>
          <mc:Fallback>
            <w:pict>
              <v:shape id="shape 3" o:spid="_x0000_s3" o:spt="1" style="position:absolute;mso-wrap-distance-left:0.0pt;mso-wrap-distance-top:0.0pt;mso-wrap-distance-right:0.0pt;mso-wrap-distance-bottom:0.0pt;z-index:4;o:allowoverlap:true;o:allowincell:true;mso-position-horizontal-relative:text;margin-left:-15.1pt;mso-position-horizontal:absolute;mso-position-vertical-relative:text;margin-top:65.0pt;mso-position-vertical:absolute;width:478.6pt;height:396.8pt;" coordsize="100000,100000" path="" filled="f" strokecolor="#000000">
                <v:path textboxrect="0,0,0,0"/>
                <v:textbox>
                  <w:txbxContent>
                    <w:p>
                      <w:pPr>
                        <w:pStyle w:val="873"/>
                        <w:spacing w:lineRule="auto" w:line="240" w:after="0" w:before="0"/>
                        <w:rPr>
                          <w:rFonts w:cs="Calibri" w:eastAsia="Calibri"/>
                          <w:b/>
                          <w:color w:val="auto"/>
                          <w:highlight w:val="none"/>
                        </w:rPr>
                      </w:pPr>
                      <w:r>
                        <w:rPr>
                          <w:rFonts w:cs="Calibri" w:eastAsia="Calibri"/>
                          <w:b/>
                          <w:bCs/>
                          <w:color w:val="auto"/>
                        </w:rPr>
                        <w:t xml:space="preserve"> </w:t>
                      </w:r>
                      <w:r>
                        <w:rPr>
                          <w:rFonts w:cs="Calibri" w:eastAsia="Calibri"/>
                          <w:b/>
                          <w:bCs/>
                          <w:color w:val="auto"/>
                        </w:rPr>
                        <w:t xml:space="preserve">Commentaires généraux :</w:t>
                      </w:r>
                      <w:r>
                        <w:rPr>
                          <w:rFonts w:cs="Calibri" w:eastAsia="Calibri"/>
                          <w:b/>
                          <w:color w:val="auto"/>
                          <w:highlight w:val="none"/>
                        </w:rPr>
                      </w:r>
                      <w:r/>
                    </w:p>
                    <w:p>
                      <w:pPr>
                        <w:ind w:left="0" w:right="0" w:firstLine="0"/>
                        <w:spacing w:lineRule="atLeast" w:line="57"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En matière de re-territorialisation alimentaire, le département de l’Indre connaît l’émergence de 6 projets alimentaires territoriaux, dont 3 ont d’ores et déjà fait l’objet d’une demande de labellisation avec un premier PAT confirmé au niveau national pou</w:t>
                      </w:r>
                      <w:r>
                        <w:rPr>
                          <w:rFonts w:ascii="Times New Roman" w:hAnsi="Times New Roman" w:cs="Times New Roman" w:eastAsia="Times New Roman"/>
                          <w:color w:val="00000A"/>
                          <w:sz w:val="24"/>
                        </w:rPr>
                        <w:t xml:space="preserve">r le Pays de Valençay en Berry. Les éleveurs de l’Indre ont aussi largement répondu au 1</w:t>
                      </w:r>
                      <w:r>
                        <w:rPr>
                          <w:rFonts w:ascii="Times New Roman" w:hAnsi="Times New Roman" w:cs="Times New Roman" w:eastAsia="Times New Roman"/>
                          <w:color w:val="00000A"/>
                          <w:sz w:val="20"/>
                          <w:vertAlign w:val="superscript"/>
                        </w:rPr>
                        <w:t xml:space="preserve">er</w:t>
                      </w:r>
                      <w:r>
                        <w:rPr>
                          <w:rFonts w:ascii="Times New Roman" w:hAnsi="Times New Roman" w:cs="Times New Roman" w:eastAsia="Times New Roman"/>
                          <w:color w:val="00000A"/>
                          <w:sz w:val="24"/>
                        </w:rPr>
                        <w:t xml:space="preserve"> appel à projet « protéine », en cours d’instruction auprès de France Agrimer. </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2"/>
                        </w:rPr>
                        <w:t xml:space="preserve">De plus, les 3 abattoirs du département : à Valençay, Merigny et Lacs ont déposé des demandes de subvention au Plan de relance et ont été éligibles à la procédure.</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color w:val="00000A"/>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En matière de lutte contre l’artificialisation des sols, un premier projet est lauréat du fonds friche – volet recyclage foncier sur la commune de Le Blanc. Il permettra de finaliser la réhabilitation de la friche industrielle des Groges, permettant d’accu</w:t>
                      </w:r>
                      <w:r>
                        <w:rPr>
                          <w:rFonts w:ascii="Times New Roman" w:hAnsi="Times New Roman" w:cs="Times New Roman" w:eastAsia="Times New Roman"/>
                          <w:color w:val="00000A"/>
                          <w:sz w:val="24"/>
                        </w:rPr>
                        <w:t xml:space="preserve">eillir une dizaine d’entreprises en attente de locaux pour exercer leur activité en bénéficiant d’installations spécifiques. La subvention versée atteint 283 000€. </w:t>
                      </w:r>
                      <w:r>
                        <w:rPr>
                          <w:rFonts w:ascii="Times New Roman" w:hAnsi="Times New Roman" w:cs="Times New Roman" w:eastAsia="Times New Roman"/>
                          <w:sz w:val="24"/>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En matière de lutte contre l’artificialisation des sols, un premier projet est lauréat du fonds friche – volet recyclage foncier sur la commune de Le Blanc. Il permettra de finaliser la réhabilitation de la friche industrielle des Groges, permettant d’accu</w:t>
                      </w:r>
                      <w:r>
                        <w:rPr>
                          <w:rFonts w:ascii="Times New Roman" w:hAnsi="Times New Roman" w:cs="Times New Roman" w:eastAsia="Times New Roman"/>
                          <w:color w:val="00000A"/>
                          <w:sz w:val="24"/>
                        </w:rPr>
                        <w:t xml:space="preserve">eillir une dizaine d’entreprises en attente de locaux pour exercer leur activité en bénéficiant d’installations spécifiques. La subvention versée atteint 283 000€. </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Concernant la rénovation énergétique des bâtiments, la DSIL et DSID bâtiments publics va enfin permettre la réhabilitation énergétique de plus de 20 projets communaux et un projet départemental, pour un total avoisinant les 5M€. Certains ont pu bénéficier du Conse</w:t>
                      </w:r>
                      <w:r>
                        <w:rPr>
                          <w:rFonts w:ascii="Calibri" w:hAnsi="Calibri" w:cs="Calibri" w:eastAsia="Calibri"/>
                          <w:color w:val="00000A"/>
                          <w:sz w:val="22"/>
                        </w:rPr>
                        <w:t xml:space="preserve">il en énergie partagée de l’ADEME, exercé par la SDEI. </w:t>
                      </w:r>
                      <w:r>
                        <w:rPr>
                          <w:rFonts w:ascii="Times New Roman" w:hAnsi="Times New Roman" w:cs="Times New Roman" w:eastAsia="Times New Roman"/>
                          <w:sz w:val="24"/>
                        </w:rPr>
                      </w:r>
                      <w:r/>
                    </w:p>
                    <w:p>
                      <w:pPr>
                        <w:pStyle w:val="873"/>
                        <w:spacing w:lineRule="auto" w:line="240" w:after="0" w:before="0"/>
                      </w:pPr>
                      <w:r>
                        <w:rPr>
                          <w:rFonts w:cs="Calibri" w:eastAsia="Calibri"/>
                          <w:b/>
                          <w:bCs/>
                          <w:color w:val="auto"/>
                          <w:highlight w:val="none"/>
                        </w:rPr>
                      </w:r>
                      <w:r>
                        <w:rPr>
                          <w:rFonts w:cs="Calibri" w:eastAsia="Calibri"/>
                          <w:b/>
                          <w:bCs/>
                          <w:color w:val="auto"/>
                          <w:highlight w:val="none"/>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br w:type="page"/>
      </w:r>
      <w:r/>
    </w:p>
    <w:p>
      <w:pPr>
        <w:pStyle w:val="849"/>
        <w:jc w:val="center"/>
      </w:pPr>
      <w:r>
        <w:rPr>
          <w:rFonts w:ascii="Arial" w:hAnsi="Arial" w:cs="Arial"/>
          <w:b/>
          <w:bCs/>
          <w:sz w:val="28"/>
          <w:szCs w:val="28"/>
        </w:rPr>
        <w:t xml:space="preserve">Ma Prime Rénov'</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Montant total des primes versées : 625.1 k€</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59"/>
        <w:gridCol w:w="1431"/>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190.4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1142.1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116692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56759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113.2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700.8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70944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30743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53.7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337.9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12462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0" w:name="__DdeLink__225_3614400758"/>
            <w:r>
              <w:rPr>
                <w:b/>
                <w:bCs/>
                <w:sz w:val="20"/>
                <w:szCs w:val="20"/>
              </w:rPr>
              <w:t xml:space="preserve">: Centre-Val de Loire</w:t>
            </w:r>
            <w:bookmarkEnd w:id="0"/>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8.1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40.9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4896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2339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5.1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29.7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2952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1283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2.5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14.3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533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dossiers payés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625.1 k€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4.7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469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349.9 k€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271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117.9 k€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39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 o:spid="_x0000_s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wps:txbx>
                      <wps:bodyPr lIns="0" tIns="0" rIns="0" bIns="0">
                        <a:spAutoFit/>
                      </wps:bodyPr>
                    </wps:wsp>
                  </a:graphicData>
                </a:graphic>
              </wp:anchor>
            </w:drawing>
          </mc:Choice>
          <mc:Fallback>
            <w:pict>
              <v:shape id="shape 5" o:spid="_x0000_s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 o:spid="_x0000_s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Bonus électrique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bonus octroyés à des véhicules électriques : 182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135585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116916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100882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 w:name="__DdeLink__225_3614400758"/>
            <w:r>
              <w:rPr>
                <w:b/>
                <w:bCs/>
                <w:sz w:val="20"/>
                <w:szCs w:val="20"/>
              </w:rPr>
              <w:t xml:space="preserve">: Centre-Val de Loire</w:t>
            </w:r>
            <w:bookmarkEnd w:id="1"/>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4329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3797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3570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bonus octroyés à des véhicules électriques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182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147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7" o:spid="_x0000_s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wps:txbx>
                      <wps:bodyPr lIns="0" tIns="0" rIns="0" bIns="0">
                        <a:spAutoFit/>
                      </wps:bodyPr>
                    </wps:wsp>
                  </a:graphicData>
                </a:graphic>
              </wp:anchor>
            </w:drawing>
          </mc:Choice>
          <mc:Fallback>
            <w:pict>
              <v:shape id="shape 8" o:spid="_x0000_s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9" o:spid="_x0000_s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Efficacité énergétique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d'entreprises ayant reçu l'aide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2" w:name="__DdeLink__225_3614400758"/>
            <w:r>
              <w:rPr>
                <w:b/>
                <w:bCs/>
                <w:sz w:val="20"/>
                <w:szCs w:val="20"/>
              </w:rPr>
              <w:t xml:space="preserve">: Centre-Val de Loire</w:t>
            </w:r>
            <w:bookmarkEnd w:id="2"/>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d'entreprises ayant reçu l'aide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0" o:spid="_x0000_s1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wps:txbx>
                      <wps:bodyPr lIns="0" tIns="0" rIns="0" bIns="0">
                        <a:spAutoFit/>
                      </wps:bodyPr>
                    </wps:wsp>
                  </a:graphicData>
                </a:graphic>
              </wp:anchor>
            </w:drawing>
          </mc:Choice>
          <mc:Fallback>
            <w:pict>
              <v:shape id="shape 11" o:spid="_x0000_s1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2" o:spid="_x0000_s1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Modernisation des filières auto et aéro</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PME : 5</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3" w:name="__DdeLink__225_3614400758"/>
            <w:r>
              <w:rPr>
                <w:b/>
                <w:bCs/>
                <w:sz w:val="20"/>
                <w:szCs w:val="20"/>
              </w:rPr>
              <w:t xml:space="preserve">: Centre-Val de Loire</w:t>
            </w:r>
            <w:bookmarkEnd w:id="3"/>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PME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3" o:spid="_x0000_s1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wps:txbx>
                      <wps:bodyPr lIns="0" tIns="0" rIns="0" bIns="0">
                        <a:spAutoFit/>
                      </wps:bodyPr>
                    </wps:wsp>
                  </a:graphicData>
                </a:graphic>
              </wp:anchor>
            </w:drawing>
          </mc:Choice>
          <mc:Fallback>
            <w:pict>
              <v:shape id="shape 14" o:spid="_x0000_s1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 8 lauréats pour un montant total de 5.81M€ :</w:t>
                            </w: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SPEMA</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VALLAIR</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INDRAEARO</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CATOIRE SEMI</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TECH INDUSTRIE</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GMC</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PSG INDUSTRIE GAVA</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SATYS</w:t>
                            </w:r>
                            <w:r>
                              <w:rPr>
                                <w:rFonts w:cs="Calibri" w:eastAsia="Calibri"/>
                                <w:b/>
                                <w:bCs/>
                                <w:color w:val="auto"/>
                                <w:sz w:val="20"/>
                                <w:szCs w:val="20"/>
                                <w:highlight w:val="none"/>
                              </w:r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5" o:spid="_x0000_s1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 8 lauréats pour un montant total de 5.81M€ :</w:t>
                      </w: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SPEMA</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VALLAIR</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INDRAEARO</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CATOIRE SEMI</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TECH INDUSTRIE</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GMC</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PSG INDUSTRIE GAVA</w:t>
                      </w:r>
                      <w:r>
                        <w:rPr>
                          <w:rFonts w:cs="Calibri" w:eastAsia="Calibri"/>
                          <w:b/>
                          <w:bCs/>
                          <w:color w:val="auto"/>
                          <w:sz w:val="20"/>
                          <w:szCs w:val="20"/>
                          <w:highlight w:val="none"/>
                        </w:rPr>
                      </w:r>
                    </w:p>
                    <w:p>
                      <w:pPr>
                        <w:pStyle w:val="873"/>
                        <w:numPr>
                          <w:ilvl w:val="0"/>
                          <w:numId w:val="2"/>
                        </w:numPr>
                        <w:spacing w:lineRule="auto" w:line="240" w:after="0" w:before="0"/>
                        <w:rPr>
                          <w:sz w:val="20"/>
                          <w:szCs w:val="20"/>
                        </w:rPr>
                      </w:pPr>
                      <w:r>
                        <w:rPr>
                          <w:rFonts w:cs="Calibri" w:eastAsia="Calibri"/>
                          <w:b/>
                          <w:bCs/>
                          <w:color w:val="auto"/>
                          <w:sz w:val="20"/>
                          <w:szCs w:val="20"/>
                          <w:highlight w:val="none"/>
                        </w:rPr>
                        <w:t xml:space="preserve">SATYS</w:t>
                      </w:r>
                      <w:r>
                        <w:rPr>
                          <w:rFonts w:cs="Calibri" w:eastAsia="Calibri"/>
                          <w:b/>
                          <w:bCs/>
                          <w:color w:val="auto"/>
                          <w:sz w:val="20"/>
                          <w:szCs w:val="20"/>
                          <w:highlight w:val="none"/>
                        </w:r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la conversion des véhicules légers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primes à la conversion : 484</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170850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159795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150045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4" w:name="__DdeLink__225_3614400758"/>
            <w:r>
              <w:rPr>
                <w:b/>
                <w:bCs/>
                <w:sz w:val="20"/>
                <w:szCs w:val="20"/>
              </w:rPr>
              <w:t xml:space="preserve">: Centre-Val de Loire</w:t>
            </w:r>
            <w:bookmarkEnd w:id="4"/>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6550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6173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6806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primes à la conversion</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484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457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434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wps:txbx>
                      <wps:bodyPr lIns="0" tIns="0" rIns="0" bIns="0">
                        <a:spAutoFit/>
                      </wps:bodyPr>
                    </wps:wsp>
                  </a:graphicData>
                </a:graphic>
              </wp:anchor>
            </w:drawing>
          </mc:Choice>
          <mc:Fallback>
            <w:pict>
              <v:shape id="shape 17" o:spid="_x0000_s1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8" o:spid="_x0000_s1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Soutien recherche aéronautique civil</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projets soutenus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5" w:name="__DdeLink__225_3614400758"/>
            <w:r>
              <w:rPr>
                <w:b/>
                <w:bCs/>
                <w:sz w:val="20"/>
                <w:szCs w:val="20"/>
              </w:rPr>
              <w:t xml:space="preserve">: Centre-Val de Loire</w:t>
            </w:r>
            <w:bookmarkEnd w:id="5"/>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projets soutenus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9" o:spid="_x0000_s1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wps:txbx>
                      <wps:bodyPr lIns="0" tIns="0" rIns="0" bIns="0">
                        <a:spAutoFit/>
                      </wps:bodyPr>
                    </wps:wsp>
                  </a:graphicData>
                </a:graphic>
              </wp:anchor>
            </w:drawing>
          </mc:Choice>
          <mc:Fallback>
            <w:pict>
              <v:shape id="shape 20" o:spid="_x0000_s2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1" o:spid="_x0000_s2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Rénovation des bâtiments Etats (marchés notifiés)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bâtiments dont le marché de rénovation est notifié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587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6" w:name="__DdeLink__225_3614400758"/>
            <w:r>
              <w:rPr>
                <w:b/>
                <w:bCs/>
                <w:sz w:val="20"/>
                <w:szCs w:val="20"/>
              </w:rPr>
              <w:t xml:space="preserve">: Centre-Val de Loire</w:t>
            </w:r>
            <w:bookmarkEnd w:id="6"/>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bâtiments dont le marché de rénovation est notifié</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2" o:spid="_x0000_s2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wps:txbx>
                      <wps:bodyPr lIns="0" tIns="0" rIns="0" bIns="0">
                        <a:spAutoFit/>
                      </wps:bodyPr>
                    </wps:wsp>
                  </a:graphicData>
                </a:graphic>
              </wp:anchor>
            </w:drawing>
          </mc:Choice>
          <mc:Fallback>
            <w:pict>
              <v:shape id="shape 23" o:spid="_x0000_s2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rFonts w:ascii="Calibri" w:hAnsi="Calibri" w:cs="Calibri" w:eastAsia="Calibri"/>
                                <w:b/>
                                <w:i w:val="false"/>
                                <w:caps w:val="false"/>
                                <w:smallCaps w:val="false"/>
                                <w:strike w:val="false"/>
                                <w:color w:val="auto"/>
                                <w:spacing w:val="0"/>
                                <w:position w:val="0"/>
                                <w:sz w:val="22"/>
                                <w:szCs w:val="20"/>
                                <w:highlight w:val="none"/>
                                <w:u w:val="none"/>
                                <w:vertAlign w:val="baseline"/>
                                <w:lang w:val="fr-FR" w:bidi="ar-SA" w:eastAsia="en-US"/>
                              </w:rPr>
                            </w:pPr>
                            <w:r>
                              <w:rPr>
                                <w:rFonts w:cs="Calibri" w:eastAsia="Calibri"/>
                                <w:b/>
                                <w:bCs/>
                                <w:color w:val="auto"/>
                                <w:sz w:val="20"/>
                                <w:szCs w:val="20"/>
                              </w:rPr>
                              <w:t xml:space="preserve"> </w:t>
                            </w:r>
                            <w:r>
                              <w:rPr>
                                <w:rFonts w:cs="Calibri" w:eastAsia="Calibri"/>
                                <w:b/>
                                <w:bCs/>
                                <w:color w:val="auto"/>
                                <w:sz w:val="20"/>
                                <w:szCs w:val="20"/>
                              </w:rPr>
                              <w:t xml:space="preserve">Espace Commentaires : </w:t>
                            </w:r>
                            <w:r>
                              <w:rPr>
                                <w:rFonts w:cs="Calibri" w:eastAsia="Calibri"/>
                                <w:b/>
                                <w:bCs/>
                                <w:color w:val="auto"/>
                              </w:rPr>
                              <w:t xml:space="preserve">Les premiers engagements sont réalisés durant le mois de mai, ils concernent les travaux programmés sur les sites préfectoraux (0.54M€ de crédits obtenus) et sur la cité administrative (2.56M€ de crédits obtenus). </w:t>
                            </w:r>
                            <w:r>
                              <w:rPr>
                                <w:rFonts w:cs="Calibri" w:eastAsia="Calibri"/>
                                <w:b/>
                                <w:bCs/>
                                <w:color w:val="auto"/>
                              </w:rPr>
                              <w:t xml:space="preserve">Au total </w:t>
                            </w:r>
                            <w:r>
                              <w:rPr>
                                <w:rFonts w:ascii="Calibri" w:hAnsi="Calibri" w:cs="Calibri" w:eastAsia="Calibri"/>
                                <w:b/>
                                <w:i w:val="false"/>
                                <w:caps w:val="false"/>
                                <w:smallCaps w:val="false"/>
                                <w:strike w:val="false"/>
                                <w:color w:val="auto"/>
                                <w:spacing w:val="0"/>
                                <w:position w:val="0"/>
                                <w:sz w:val="22"/>
                                <w:highlight w:val="none"/>
                                <w:u w:val="none"/>
                                <w:vertAlign w:val="baseline"/>
                                <w:lang w:val="fr-FR" w:bidi="ar-SA" w:eastAsia="en-US"/>
                              </w:rPr>
                              <w:t xml:space="preserve">dans le département de l' Indre, 27 projets, pour un montant de 11 330 606 euros ont été retenus.</w:t>
                            </w:r>
                            <w:r/>
                            <w:r>
                              <w:rPr>
                                <w:rFonts w:cs="Calibri" w:eastAsia="Calibri"/>
                                <w:b/>
                                <w:bCs/>
                                <w:color w:val="auto"/>
                                <w:sz w:val="20"/>
                                <w:szCs w:val="20"/>
                              </w:rPr>
                            </w:r>
                            <w:r/>
                          </w:p>
                          <w:p>
                            <w:r>
                              <mc:AlternateContent>
                                <mc:Choice Requires="wpg">
                                  <w:drawing>
                                    <wp:inline xmlns:wp="http://schemas.openxmlformats.org/drawingml/2006/wordprocessingDrawing" distT="0" distB="0" distL="0" distR="0">
                                      <wp:extent cx="3787480" cy="1750046"/>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3787479" cy="17500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298.2pt;height:137.8pt;" stroked="false">
                                      <v:path textboxrect="0,0,0,0"/>
                                      <v:imagedata r:id="rId12" o:title=""/>
                                    </v:shape>
                                  </w:pict>
                                </mc:Fallback>
                              </mc:AlternateContent>
                            </w:r>
                            <w:r/>
                            <w:r/>
                          </w:p>
                          <w:p>
                            <w:pPr>
                              <w:pStyle w:val="873"/>
                              <w:spacing w:lineRule="auto" w:line="240" w:after="0" w:before="0"/>
                              <w:rPr>
                                <w:sz w:val="20"/>
                                <w:szCs w:val="20"/>
                              </w:rPr>
                            </w:pPr>
                            <w:r>
                              <w:rPr>
                                <w:rFonts w:ascii="Calibri" w:hAnsi="Calibri" w:cs="Calibri" w:eastAsia="Calibri"/>
                                <w:b/>
                                <w:i w:val="false"/>
                                <w:caps w:val="false"/>
                                <w:smallCaps w:val="false"/>
                                <w:strike w:val="false"/>
                                <w:color w:val="auto"/>
                                <w:spacing w:val="0"/>
                                <w:position w:val="0"/>
                                <w:sz w:val="22"/>
                                <w:highlight w:val="none"/>
                                <w:u w:val="none"/>
                                <w:vertAlign w:val="baseline"/>
                                <w:lang w:val="fr-FR" w:bidi="ar-SA" w:eastAsia="en-US"/>
                              </w:rPr>
                            </w:r>
                            <w:r>
                              <w:rPr>
                                <w:rFonts w:ascii="Calibri" w:hAnsi="Calibri" w:cs="Calibri" w:eastAsia="Calibri"/>
                                <w:b/>
                                <w:i w:val="false"/>
                                <w:caps w:val="false"/>
                                <w:smallCaps w:val="false"/>
                                <w:strike w:val="false"/>
                                <w:color w:val="auto"/>
                                <w:spacing w:val="0"/>
                                <w:position w:val="0"/>
                                <w:sz w:val="22"/>
                                <w:highlight w:val="none"/>
                                <w:u w:val="none"/>
                                <w:vertAlign w:val="baseline"/>
                                <w:lang w:val="fr-FR" w:bidi="ar-SA" w:eastAsia="en-US"/>
                              </w:r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5" o:spid="_x0000_s2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rFonts w:ascii="Calibri" w:hAnsi="Calibri" w:cs="Calibri" w:eastAsia="Calibri"/>
                          <w:b/>
                          <w:i w:val="false"/>
                          <w:caps w:val="false"/>
                          <w:smallCaps w:val="false"/>
                          <w:strike w:val="false"/>
                          <w:color w:val="auto"/>
                          <w:spacing w:val="0"/>
                          <w:position w:val="0"/>
                          <w:sz w:val="22"/>
                          <w:szCs w:val="20"/>
                          <w:highlight w:val="none"/>
                          <w:u w:val="none"/>
                          <w:vertAlign w:val="baseline"/>
                          <w:lang w:val="fr-FR" w:bidi="ar-SA" w:eastAsia="en-US"/>
                        </w:rPr>
                      </w:pPr>
                      <w:r>
                        <w:rPr>
                          <w:rFonts w:cs="Calibri" w:eastAsia="Calibri"/>
                          <w:b/>
                          <w:bCs/>
                          <w:color w:val="auto"/>
                          <w:sz w:val="20"/>
                          <w:szCs w:val="20"/>
                        </w:rPr>
                        <w:t xml:space="preserve"> </w:t>
                      </w:r>
                      <w:r>
                        <w:rPr>
                          <w:rFonts w:cs="Calibri" w:eastAsia="Calibri"/>
                          <w:b/>
                          <w:bCs/>
                          <w:color w:val="auto"/>
                          <w:sz w:val="20"/>
                          <w:szCs w:val="20"/>
                        </w:rPr>
                        <w:t xml:space="preserve">Espace Commentaires : </w:t>
                      </w:r>
                      <w:r>
                        <w:rPr>
                          <w:rFonts w:cs="Calibri" w:eastAsia="Calibri"/>
                          <w:b/>
                          <w:bCs/>
                          <w:color w:val="auto"/>
                        </w:rPr>
                        <w:t xml:space="preserve">Les premiers engagements sont réalisés durant le mois de mai, ils concernent les travaux programmés sur les sites préfectoraux (0.54M€ de crédits obtenus) et sur la cité administrative (2.56M€ de crédits obtenus). </w:t>
                      </w:r>
                      <w:r>
                        <w:rPr>
                          <w:rFonts w:cs="Calibri" w:eastAsia="Calibri"/>
                          <w:b/>
                          <w:bCs/>
                          <w:color w:val="auto"/>
                        </w:rPr>
                        <w:t xml:space="preserve">Au total </w:t>
                      </w:r>
                      <w:r>
                        <w:rPr>
                          <w:rFonts w:ascii="Calibri" w:hAnsi="Calibri" w:cs="Calibri" w:eastAsia="Calibri"/>
                          <w:b/>
                          <w:i w:val="false"/>
                          <w:caps w:val="false"/>
                          <w:smallCaps w:val="false"/>
                          <w:strike w:val="false"/>
                          <w:color w:val="auto"/>
                          <w:spacing w:val="0"/>
                          <w:position w:val="0"/>
                          <w:sz w:val="22"/>
                          <w:highlight w:val="none"/>
                          <w:u w:val="none"/>
                          <w:vertAlign w:val="baseline"/>
                          <w:lang w:val="fr-FR" w:bidi="ar-SA" w:eastAsia="en-US"/>
                        </w:rPr>
                        <w:t xml:space="preserve">dans le département de l' Indre, 27 projets, pour un montant de 11 330 606 euros ont été retenus.</w:t>
                      </w:r>
                      <w:r/>
                      <w:r>
                        <w:rPr>
                          <w:rFonts w:cs="Calibri" w:eastAsia="Calibri"/>
                          <w:b/>
                          <w:bCs/>
                          <w:color w:val="auto"/>
                          <w:sz w:val="20"/>
                          <w:szCs w:val="20"/>
                        </w:rPr>
                      </w:r>
                      <w:r/>
                    </w:p>
                    <w:p>
                      <w:r>
                        <mc:AlternateContent>
                          <mc:Choice Requires="wpg">
                            <w:drawing>
                              <wp:inline xmlns:wp="http://schemas.openxmlformats.org/drawingml/2006/wordprocessingDrawing" distT="0" distB="0" distL="0" distR="0">
                                <wp:extent cx="3787480" cy="1750046"/>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3787479" cy="17500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298.2pt;height:137.8pt;" stroked="false">
                                <v:path textboxrect="0,0,0,0"/>
                                <v:imagedata r:id="rId12" o:title=""/>
                              </v:shape>
                            </w:pict>
                          </mc:Fallback>
                        </mc:AlternateContent>
                      </w:r>
                      <w:r/>
                      <w:r/>
                    </w:p>
                    <w:p>
                      <w:pPr>
                        <w:pStyle w:val="873"/>
                        <w:spacing w:lineRule="auto" w:line="240" w:after="0" w:before="0"/>
                        <w:rPr>
                          <w:sz w:val="20"/>
                          <w:szCs w:val="20"/>
                        </w:rPr>
                      </w:pPr>
                      <w:r>
                        <w:rPr>
                          <w:rFonts w:ascii="Calibri" w:hAnsi="Calibri" w:cs="Calibri" w:eastAsia="Calibri"/>
                          <w:b/>
                          <w:i w:val="false"/>
                          <w:caps w:val="false"/>
                          <w:smallCaps w:val="false"/>
                          <w:strike w:val="false"/>
                          <w:color w:val="auto"/>
                          <w:spacing w:val="0"/>
                          <w:position w:val="0"/>
                          <w:sz w:val="22"/>
                          <w:highlight w:val="none"/>
                          <w:u w:val="none"/>
                          <w:vertAlign w:val="baseline"/>
                          <w:lang w:val="fr-FR" w:bidi="ar-SA" w:eastAsia="en-US"/>
                        </w:rPr>
                      </w:r>
                      <w:r>
                        <w:rPr>
                          <w:rFonts w:ascii="Calibri" w:hAnsi="Calibri" w:cs="Calibri" w:eastAsia="Calibri"/>
                          <w:b/>
                          <w:i w:val="false"/>
                          <w:caps w:val="false"/>
                          <w:smallCaps w:val="false"/>
                          <w:strike w:val="false"/>
                          <w:color w:val="auto"/>
                          <w:spacing w:val="0"/>
                          <w:position w:val="0"/>
                          <w:sz w:val="22"/>
                          <w:highlight w:val="none"/>
                          <w:u w:val="none"/>
                          <w:vertAlign w:val="baseline"/>
                          <w:lang w:val="fr-FR" w:bidi="ar-SA" w:eastAsia="en-US"/>
                        </w:r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27"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spAutoFit/>
                      </wps:bodyPr>
                    </wps:wsp>
                  </a:graphicData>
                </a:graphic>
              </wp:anchor>
            </w:drawing>
          </mc:Choice>
          <mc:Fallback>
            <w:pict>
              <v:shape id="shape 26" o:spid="_x0000_s26"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8"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10</w:t>
                            </w:r>
                            <w:r/>
                          </w:p>
                        </w:txbxContent>
                      </wps:txbx>
                      <wps:bodyPr wrap="square" lIns="0" tIns="0" rIns="0" bIns="0">
                        <a:spAutoFit/>
                      </wps:bodyPr>
                    </wps:wsp>
                  </a:graphicData>
                </a:graphic>
              </wp:anchor>
            </w:drawing>
          </mc:Choice>
          <mc:Fallback>
            <w:pict>
              <v:shape id="shape 27" o:spid="_x0000_s27"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10</w:t>
                      </w:r>
                      <w:r/>
                    </w:p>
                  </w:txbxContent>
                </v:textbox>
              </v:shape>
            </w:pict>
          </mc:Fallback>
        </mc:AlternateContent>
      </w:r>
      <w:r>
        <w:rPr>
          <w:rFonts w:ascii="Arial" w:hAnsi="Arial" w:cs="Arial"/>
          <w:b/>
          <w:bCs/>
          <w:sz w:val="56"/>
          <w:szCs w:val="56"/>
        </w:rPr>
        <w:t xml:space="preserve">Volet : Compétitivité</w:t>
      </w:r>
      <w:r/>
    </w:p>
    <w:p>
      <w:r>
        <w:br w:type="page"/>
      </w:r>
      <w:r/>
    </w:p>
    <w:p>
      <w:pPr>
        <w:pStyle w:val="849"/>
        <w:jc w:val="center"/>
      </w:pPr>
      <w:r>
        <w:rPr>
          <w:rFonts w:ascii="Arial" w:hAnsi="Arial" w:cs="Arial"/>
          <w:b/>
          <w:bCs/>
          <w:sz w:val="28"/>
          <w:szCs w:val="28"/>
        </w:rPr>
        <w:t xml:space="preserve">Assurance prospection</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444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358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7" w:name="__DdeLink__225_3614400758"/>
            <w:r>
              <w:rPr>
                <w:b/>
                <w:bCs/>
                <w:sz w:val="20"/>
                <w:szCs w:val="20"/>
              </w:rPr>
              <w:t xml:space="preserve">: Centre-Val de Loire</w:t>
            </w:r>
            <w:bookmarkEnd w:id="7"/>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9"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8" o:spid="_x0000_s28"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0"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wps:txbx>
                      <wps:bodyPr lIns="0" tIns="0" rIns="0" bIns="0">
                        <a:spAutoFit/>
                      </wps:bodyPr>
                    </wps:wsp>
                  </a:graphicData>
                </a:graphic>
              </wp:anchor>
            </w:drawing>
          </mc:Choice>
          <mc:Fallback>
            <w:pict>
              <v:shape id="shape 29" o:spid="_x0000_s29"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1"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0" o:spid="_x0000_s30"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France Num : aide à la numérisation des TPE,PME,ETI</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d'accompagnements dispensés : 60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27991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11866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4106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8" w:name="__DdeLink__225_3614400758"/>
            <w:r>
              <w:rPr>
                <w:b/>
                <w:bCs/>
                <w:sz w:val="20"/>
                <w:szCs w:val="20"/>
              </w:rPr>
              <w:t xml:space="preserve">: Centre-Val de Loire</w:t>
            </w:r>
            <w:bookmarkEnd w:id="8"/>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946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381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d'accompagnements dispensés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2"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1" o:spid="_x0000_s31"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3"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wps:txbx>
                      <wps:bodyPr lIns="0" tIns="0" rIns="0" bIns="0">
                        <a:spAutoFit/>
                      </wps:bodyPr>
                    </wps:wsp>
                  </a:graphicData>
                </a:graphic>
              </wp:anchor>
            </w:drawing>
          </mc:Choice>
          <mc:Fallback>
            <w:pict>
              <v:shape id="shape 32" o:spid="_x0000_s32"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4"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 20 lauréats pour l’aide 500€ soit un montant total de 10 000 € pour les TPE ayant engagé une dépense de numérisation.</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3" o:spid="_x0000_s33"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 20 lauréats pour l’aide 500€ soit un montant total de 10 000 € pour les TPE ayant engagé une dépense de numérisation.</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Soutien aux projets industriels territoires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507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473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425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9" w:name="__DdeLink__225_3614400758"/>
            <w:r>
              <w:rPr>
                <w:b/>
                <w:bCs/>
                <w:sz w:val="20"/>
                <w:szCs w:val="20"/>
              </w:rPr>
              <w:t xml:space="preserve">: Centre-Val de Loire</w:t>
            </w:r>
            <w:bookmarkEnd w:id="9"/>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4" o:spid="_x0000_s3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wps:txbx>
                      <wps:bodyPr lIns="0" tIns="0" rIns="0" bIns="0">
                        <a:spAutoFit/>
                      </wps:bodyPr>
                    </wps:wsp>
                  </a:graphicData>
                </a:graphic>
              </wp:anchor>
            </w:drawing>
          </mc:Choice>
          <mc:Fallback>
            <w:pict>
              <v:shape id="shape 35" o:spid="_x0000_s3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sz w:val="20"/>
                                <w:szCs w:val="20"/>
                              </w:rPr>
                            </w:pPr>
                            <w:r>
                              <w:rPr>
                                <w:rFonts w:cs="Calibri" w:eastAsia="Calibri"/>
                                <w:b/>
                                <w:bCs/>
                                <w:color w:val="auto"/>
                                <w:sz w:val="20"/>
                                <w:szCs w:val="20"/>
                                <w:highlight w:val="none"/>
                              </w:rPr>
                            </w:r>
                            <w:r>
                              <w:rPr>
                                <w:rFonts w:cs="Calibri" w:eastAsia="Calibri"/>
                                <w:b/>
                                <w:bCs/>
                                <w:color w:val="auto"/>
                                <w:sz w:val="20"/>
                                <w:szCs w:val="20"/>
                                <w:highlight w:val="none"/>
                              </w:rPr>
                            </w:r>
                          </w:p>
                          <w:p>
                            <w:pPr>
                              <w:pStyle w:val="873"/>
                              <w:numPr>
                                <w:ilvl w:val="0"/>
                                <w:numId w:val="3"/>
                              </w:numPr>
                              <w:spacing w:lineRule="auto" w:line="240" w:after="0" w:before="0"/>
                              <w:rPr>
                                <w:sz w:val="20"/>
                                <w:szCs w:val="20"/>
                              </w:rPr>
                            </w:pPr>
                            <w:r>
                              <w:rPr>
                                <w:sz w:val="20"/>
                                <w:szCs w:val="20"/>
                              </w:rPr>
                              <w:t xml:space="preserve">steanerie dubois</w:t>
                            </w:r>
                            <w:r>
                              <w:rPr>
                                <w:sz w:val="20"/>
                                <w:szCs w:val="20"/>
                              </w:rPr>
                            </w:r>
                          </w:p>
                          <w:p>
                            <w:pPr>
                              <w:pStyle w:val="873"/>
                              <w:numPr>
                                <w:ilvl w:val="0"/>
                                <w:numId w:val="3"/>
                              </w:numPr>
                              <w:spacing w:lineRule="auto" w:line="240" w:after="0" w:before="0"/>
                              <w:rPr>
                                <w:sz w:val="20"/>
                                <w:szCs w:val="20"/>
                              </w:rPr>
                            </w:pPr>
                            <w:r>
                              <w:rPr>
                                <w:sz w:val="20"/>
                                <w:szCs w:val="20"/>
                                <w:highlight w:val="none"/>
                              </w:rPr>
                              <w:t xml:space="preserve">Astronic PGA</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Id logistics</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Roger Prédier</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Siemel</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B.Cosmétique</w:t>
                            </w:r>
                            <w:r>
                              <w:rPr>
                                <w:sz w:val="20"/>
                                <w:szCs w:val="20"/>
                                <w:highlight w:val="none"/>
                              </w:r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6" o:spid="_x0000_s3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sz w:val="20"/>
                          <w:szCs w:val="20"/>
                        </w:rPr>
                      </w:pPr>
                      <w:r>
                        <w:rPr>
                          <w:rFonts w:cs="Calibri" w:eastAsia="Calibri"/>
                          <w:b/>
                          <w:bCs/>
                          <w:color w:val="auto"/>
                          <w:sz w:val="20"/>
                          <w:szCs w:val="20"/>
                          <w:highlight w:val="none"/>
                        </w:rPr>
                      </w:r>
                      <w:r>
                        <w:rPr>
                          <w:rFonts w:cs="Calibri" w:eastAsia="Calibri"/>
                          <w:b/>
                          <w:bCs/>
                          <w:color w:val="auto"/>
                          <w:sz w:val="20"/>
                          <w:szCs w:val="20"/>
                          <w:highlight w:val="none"/>
                        </w:rPr>
                      </w:r>
                    </w:p>
                    <w:p>
                      <w:pPr>
                        <w:pStyle w:val="873"/>
                        <w:numPr>
                          <w:ilvl w:val="0"/>
                          <w:numId w:val="3"/>
                        </w:numPr>
                        <w:spacing w:lineRule="auto" w:line="240" w:after="0" w:before="0"/>
                        <w:rPr>
                          <w:sz w:val="20"/>
                          <w:szCs w:val="20"/>
                        </w:rPr>
                      </w:pPr>
                      <w:r>
                        <w:rPr>
                          <w:sz w:val="20"/>
                          <w:szCs w:val="20"/>
                        </w:rPr>
                        <w:t xml:space="preserve">steanerie dubois</w:t>
                      </w:r>
                      <w:r>
                        <w:rPr>
                          <w:sz w:val="20"/>
                          <w:szCs w:val="20"/>
                        </w:rPr>
                      </w:r>
                    </w:p>
                    <w:p>
                      <w:pPr>
                        <w:pStyle w:val="873"/>
                        <w:numPr>
                          <w:ilvl w:val="0"/>
                          <w:numId w:val="3"/>
                        </w:numPr>
                        <w:spacing w:lineRule="auto" w:line="240" w:after="0" w:before="0"/>
                        <w:rPr>
                          <w:sz w:val="20"/>
                          <w:szCs w:val="20"/>
                        </w:rPr>
                      </w:pPr>
                      <w:r>
                        <w:rPr>
                          <w:sz w:val="20"/>
                          <w:szCs w:val="20"/>
                          <w:highlight w:val="none"/>
                        </w:rPr>
                        <w:t xml:space="preserve">Astronic PGA</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Id logistics</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Roger Prédier</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Siemel</w:t>
                      </w:r>
                      <w:r>
                        <w:rPr>
                          <w:sz w:val="20"/>
                          <w:szCs w:val="20"/>
                          <w:highlight w:val="none"/>
                        </w:rPr>
                      </w:r>
                    </w:p>
                    <w:p>
                      <w:pPr>
                        <w:pStyle w:val="873"/>
                        <w:numPr>
                          <w:ilvl w:val="0"/>
                          <w:numId w:val="3"/>
                        </w:numPr>
                        <w:spacing w:lineRule="auto" w:line="240" w:after="0" w:before="0"/>
                        <w:rPr>
                          <w:sz w:val="20"/>
                          <w:szCs w:val="20"/>
                        </w:rPr>
                      </w:pPr>
                      <w:r>
                        <w:rPr>
                          <w:sz w:val="20"/>
                          <w:szCs w:val="20"/>
                          <w:highlight w:val="none"/>
                        </w:rPr>
                        <w:t xml:space="preserve">B.Cosmétique</w:t>
                      </w:r>
                      <w:r>
                        <w:rPr>
                          <w:sz w:val="20"/>
                          <w:szCs w:val="20"/>
                          <w:highlight w:val="none"/>
                        </w:r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Sécurisation approvisionnements critiques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0" w:name="__DdeLink__225_3614400758"/>
            <w:r>
              <w:rPr>
                <w:b/>
                <w:bCs/>
                <w:sz w:val="20"/>
                <w:szCs w:val="20"/>
              </w:rPr>
              <w:t xml:space="preserve">: Centre-Val de Loire</w:t>
            </w:r>
            <w:bookmarkEnd w:id="10"/>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7" o:spid="_x0000_s3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wps:txbx>
                      <wps:bodyPr lIns="0" tIns="0" rIns="0" bIns="0">
                        <a:spAutoFit/>
                      </wps:bodyPr>
                    </wps:wsp>
                  </a:graphicData>
                </a:graphic>
              </wp:anchor>
            </w:drawing>
          </mc:Choice>
          <mc:Fallback>
            <w:pict>
              <v:shape id="shape 38" o:spid="_x0000_s3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9" o:spid="_x0000_s3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Renforcement subventions Business France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d'entreprises bénéficiaires : 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2525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2518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2057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2054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1647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1" w:name="__DdeLink__225_3614400758"/>
            <w:r>
              <w:rPr>
                <w:b/>
                <w:bCs/>
                <w:sz w:val="20"/>
                <w:szCs w:val="20"/>
              </w:rPr>
              <w:t xml:space="preserve">: Centre-Val de Loire</w:t>
            </w:r>
            <w:bookmarkEnd w:id="11"/>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0" o:spid="_x0000_s4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wps:txbx>
                      <wps:bodyPr lIns="0" tIns="0" rIns="0" bIns="0">
                        <a:spAutoFit/>
                      </wps:bodyPr>
                    </wps:wsp>
                  </a:graphicData>
                </a:graphic>
              </wp:anchor>
            </w:drawing>
          </mc:Choice>
          <mc:Fallback>
            <w:pict>
              <v:shape id="shape 41" o:spid="_x0000_s4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2" o:spid="_x0000_s4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44"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Au titre du programme national de renforcement des ponts des collectivités territoriales, 22 % des communes éligibles de l’Indre ont manifesté leur intérêt pour bénéficier d’un premier diagnostic permettant d’identifier le besoin d’intervention sur </w:t>
                            </w:r>
                            <w:r>
                              <w:rPr>
                                <w:rFonts w:ascii="Times New Roman" w:hAnsi="Times New Roman" w:cs="Times New Roman" w:eastAsia="Times New Roman"/>
                                <w:color w:val="00000A"/>
                                <w:sz w:val="24"/>
                              </w:rPr>
                              <w:t xml:space="preserve">les ouvrages de leur territoire. Le travail de démarchage se poursuit. </w:t>
                            </w:r>
                            <w:r>
                              <w:rPr>
                                <w:rFonts w:ascii="Times New Roman" w:hAnsi="Times New Roman" w:cs="Times New Roman" w:eastAsia="Times New Roman"/>
                                <w:sz w:val="24"/>
                              </w:rPr>
                            </w:r>
                            <w:r/>
                          </w:p>
                          <w:p>
                            <w:pPr>
                              <w:pStyle w:val="873"/>
                              <w:spacing w:lineRule="auto" w:line="240" w:after="0" w:before="0"/>
                            </w:pP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Un volet du Plan de relance est consacré à la rénovation des aires d’accueil des populations de gens du voyage. L’agglomération de Châteauroux est attributaire pour 2021 d’une subvention à hauteur de 205 000 € pour mener un projet de réhabilitation et redi</w:t>
                            </w:r>
                            <w:r>
                              <w:rPr>
                                <w:rFonts w:ascii="Times New Roman" w:hAnsi="Times New Roman" w:cs="Times New Roman" w:eastAsia="Times New Roman"/>
                                <w:color w:val="00000A"/>
                                <w:sz w:val="24"/>
                              </w:rPr>
                              <w:t xml:space="preserve">mensionnement de son aire d’accueil des gens du voyage de Notz. Le dossier est en cours de montage par la CCAS, pour une instruction et un engagement au plus tôt.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spAutoFit/>
                      </wps:bodyPr>
                    </wps:wsp>
                  </a:graphicData>
                </a:graphic>
              </wp:anchor>
            </w:drawing>
          </mc:Choice>
          <mc:Fallback>
            <w:pict>
              <v:shape id="shape 43" o:spid="_x0000_s43"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Au titre du programme national de renforcement des ponts des collectivités territoriales, 22 % des communes éligibles de l’Indre ont manifesté leur intérêt pour bénéficier d’un premier diagnostic permettant d’identifier le besoin d’intervention sur </w:t>
                      </w:r>
                      <w:r>
                        <w:rPr>
                          <w:rFonts w:ascii="Times New Roman" w:hAnsi="Times New Roman" w:cs="Times New Roman" w:eastAsia="Times New Roman"/>
                          <w:color w:val="00000A"/>
                          <w:sz w:val="24"/>
                        </w:rPr>
                        <w:t xml:space="preserve">les ouvrages de leur territoire. Le travail de démarchage se poursuit. </w:t>
                      </w:r>
                      <w:r>
                        <w:rPr>
                          <w:rFonts w:ascii="Times New Roman" w:hAnsi="Times New Roman" w:cs="Times New Roman" w:eastAsia="Times New Roman"/>
                          <w:sz w:val="24"/>
                        </w:rPr>
                      </w:r>
                      <w:r/>
                    </w:p>
                    <w:p>
                      <w:pPr>
                        <w:pStyle w:val="873"/>
                        <w:spacing w:lineRule="auto" w:line="240" w:after="0" w:before="0"/>
                      </w:pP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Un volet du Plan de relance est consacré à la rénovation des aires d’accueil des populations de gens du voyage. L’agglomération de Châteauroux est attributaire pour 2021 d’une subvention à hauteur de 205 000 € pour mener un projet de réhabilitation et redi</w:t>
                      </w:r>
                      <w:r>
                        <w:rPr>
                          <w:rFonts w:ascii="Times New Roman" w:hAnsi="Times New Roman" w:cs="Times New Roman" w:eastAsia="Times New Roman"/>
                          <w:color w:val="00000A"/>
                          <w:sz w:val="24"/>
                        </w:rPr>
                        <w:t xml:space="preserve">mensionnement de son aire d’accueil des gens du voyage de Notz. Le dossier est en cours de montage par la CCAS, pour une instruction et un engagement au plus tôt.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5"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16</w:t>
                            </w:r>
                            <w:r/>
                          </w:p>
                        </w:txbxContent>
                      </wps:txbx>
                      <wps:bodyPr wrap="square" lIns="0" tIns="0" rIns="0" bIns="0">
                        <a:spAutoFit/>
                      </wps:bodyPr>
                    </wps:wsp>
                  </a:graphicData>
                </a:graphic>
              </wp:anchor>
            </w:drawing>
          </mc:Choice>
          <mc:Fallback>
            <w:pict>
              <v:shape id="shape 44" o:spid="_x0000_s44"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16</w:t>
                      </w:r>
                      <w:r/>
                    </w:p>
                  </w:txbxContent>
                </v:textbox>
              </v:shape>
            </w:pict>
          </mc:Fallback>
        </mc:AlternateContent>
      </w:r>
      <w:r>
        <w:rPr>
          <w:rFonts w:ascii="Arial" w:hAnsi="Arial" w:cs="Arial"/>
          <w:b/>
          <w:bCs/>
          <w:sz w:val="56"/>
          <w:szCs w:val="56"/>
        </w:rPr>
        <w:t xml:space="preserve">Volet : Cohésion</w:t>
      </w:r>
      <w:r/>
    </w:p>
    <w:p>
      <w:r>
        <w:br w:type="page"/>
      </w:r>
      <w:r/>
    </w:p>
    <w:p>
      <w:pPr>
        <w:pStyle w:val="849"/>
        <w:jc w:val="center"/>
      </w:pPr>
      <w:r>
        <w:rPr>
          <w:rFonts w:ascii="Arial" w:hAnsi="Arial" w:cs="Arial"/>
          <w:b/>
          <w:bCs/>
          <w:sz w:val="28"/>
          <w:szCs w:val="28"/>
        </w:rPr>
        <w:t xml:space="preserve">Apprentissage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contrats d’apprentissage : 1167</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396156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345720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273520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2" w:name="__DdeLink__225_3614400758"/>
            <w:r>
              <w:rPr>
                <w:b/>
                <w:bCs/>
                <w:sz w:val="20"/>
                <w:szCs w:val="20"/>
              </w:rPr>
              <w:t xml:space="preserve">: Centre-Val de Loire</w:t>
            </w:r>
            <w:bookmarkEnd w:id="12"/>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14223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13092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10773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contrats d’apprentissage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1078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895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5" o:spid="_x0000_s4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wps:txbx>
                      <wps:bodyPr lIns="0" tIns="0" rIns="0" bIns="0">
                        <a:spAutoFit/>
                      </wps:bodyPr>
                    </wps:wsp>
                  </a:graphicData>
                </a:graphic>
              </wp:anchor>
            </w:drawing>
          </mc:Choice>
          <mc:Fallback>
            <w:pict>
              <v:shape id="shape 46" o:spid="_x0000_s4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 </w:t>
                            </w:r>
                            <w:r>
                              <w:rPr>
                                <w:rFonts w:ascii="Times New Roman" w:hAnsi="Times New Roman" w:cs="Times New Roman" w:eastAsia="Times New Roman"/>
                                <w:b/>
                                <w:color w:val="000000"/>
                                <w:sz w:val="20"/>
                              </w:rPr>
                              <w:t xml:space="preserve">Des action ont été menée par la DDETSPP pour limiter les situations d’apprentis sans contrat. </w:t>
                            </w:r>
                            <w:r>
                              <w:rPr>
                                <w:rFonts w:ascii="Times New Roman" w:hAnsi="Times New Roman" w:cs="Times New Roman" w:eastAsia="Times New Roman"/>
                                <w:b/>
                                <w:color w:val="000000"/>
                                <w:sz w:val="20"/>
                              </w:rPr>
                              <w:t xml:space="preserve">21 jeunes étaient dans cette situation dans le département et pour la majorité d’entre eux, des solutions positives sont en cours de traitement.</w:t>
                            </w:r>
                            <w:r/>
                            <w:r>
                              <w:rPr>
                                <w:rFonts w:cs="Calibri" w:eastAsia="Calibri"/>
                                <w:b/>
                                <w:bCs/>
                                <w:color w:val="auto"/>
                                <w:sz w:val="20"/>
                                <w:szCs w:val="20"/>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7" o:spid="_x0000_s4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 </w:t>
                      </w:r>
                      <w:r>
                        <w:rPr>
                          <w:rFonts w:ascii="Times New Roman" w:hAnsi="Times New Roman" w:cs="Times New Roman" w:eastAsia="Times New Roman"/>
                          <w:b/>
                          <w:color w:val="000000"/>
                          <w:sz w:val="20"/>
                        </w:rPr>
                        <w:t xml:space="preserve">Des action ont été menée par la DDETSPP pour limiter les situations d’apprentis sans contrat. </w:t>
                      </w:r>
                      <w:r>
                        <w:rPr>
                          <w:rFonts w:ascii="Times New Roman" w:hAnsi="Times New Roman" w:cs="Times New Roman" w:eastAsia="Times New Roman"/>
                          <w:b/>
                          <w:color w:val="000000"/>
                          <w:sz w:val="20"/>
                        </w:rPr>
                        <w:t xml:space="preserve">21 jeunes étaient dans cette situation dans le département et pour la majorité d’entre eux, des solutions positives sont en cours de traitement.</w:t>
                      </w:r>
                      <w:r/>
                      <w:r>
                        <w:rPr>
                          <w:rFonts w:cs="Calibri" w:eastAsia="Calibri"/>
                          <w:b/>
                          <w:bCs/>
                          <w:color w:val="auto"/>
                          <w:sz w:val="20"/>
                          <w:szCs w:val="20"/>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l'embauche des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d'aides à l'embauche des jeunes : 620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275636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209998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98036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3" w:name="__DdeLink__225_3614400758"/>
            <w:r>
              <w:rPr>
                <w:b/>
                <w:bCs/>
                <w:sz w:val="20"/>
                <w:szCs w:val="20"/>
              </w:rPr>
              <w:t xml:space="preserve">: Centre-Val de Loire</w:t>
            </w:r>
            <w:bookmarkEnd w:id="13"/>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9815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7615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3147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d'aides à l'embauche des jeunes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620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490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206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9"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8" o:spid="_x0000_s48"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0"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wps:txbx>
                      <wps:bodyPr lIns="0" tIns="0" rIns="0" bIns="0">
                        <a:spAutoFit/>
                      </wps:bodyPr>
                    </wps:wsp>
                  </a:graphicData>
                </a:graphic>
              </wp:anchor>
            </w:drawing>
          </mc:Choice>
          <mc:Fallback>
            <w:pict>
              <v:shape id="shape 49" o:spid="_x0000_s49"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1"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ind w:left="0" w:right="0" w:firstLine="0"/>
                              <w:spacing w:lineRule="atLeast" w:line="57" w:after="0" w:before="0"/>
                              <w:rPr>
                                <w:sz w:val="22"/>
                                <w:szCs w:val="20"/>
                              </w:rPr>
                              <w:pBdr>
                                <w:left w:val="none" w:color="000000" w:sz="4" w:space="0"/>
                                <w:top w:val="none" w:color="000000" w:sz="4" w:space="0"/>
                                <w:right w:val="none" w:color="000000" w:sz="4" w:space="0"/>
                                <w:bottom w:val="none" w:color="000000" w:sz="4" w:space="0"/>
                              </w:pBdr>
                            </w:pPr>
                            <w:r>
                              <w:rPr>
                                <w:rFonts w:cs="Calibri" w:eastAsia="Calibri"/>
                                <w:b/>
                                <w:bCs/>
                                <w:color w:val="auto"/>
                                <w:sz w:val="20"/>
                                <w:szCs w:val="20"/>
                              </w:rPr>
                              <w:t xml:space="preserve"> </w:t>
                            </w:r>
                            <w:r>
                              <w:rPr>
                                <w:rFonts w:cs="Calibri" w:eastAsia="Calibri"/>
                                <w:b/>
                                <w:bCs/>
                                <w:color w:val="auto"/>
                                <w:sz w:val="20"/>
                                <w:szCs w:val="20"/>
                              </w:rPr>
                              <w:t xml:space="preserve">Espace Commentaires : </w:t>
                            </w:r>
                            <w:r/>
                            <w:r>
                              <w:rPr>
                                <w:rFonts w:ascii="Calibri" w:hAnsi="Calibri" w:cs="Calibri" w:eastAsia="Calibri"/>
                                <w:b/>
                                <w:color w:val="000000"/>
                                <w:sz w:val="22"/>
                              </w:rPr>
                              <w:t xml:space="preserve">Depuis 08/2020, 905 demandes ont été déposées dont 620 sont validées.  </w:t>
                            </w:r>
                            <w:r>
                              <w:rPr>
                                <w:rFonts w:ascii="Calibri" w:hAnsi="Calibri" w:cs="Calibri" w:eastAsia="Calibri"/>
                                <w:b/>
                                <w:color w:val="000000"/>
                                <w:sz w:val="24"/>
                              </w:rPr>
                              <w:t xml:space="preserve">Cela concerne 785 employeurs.</w:t>
                            </w:r>
                            <w:r>
                              <w:rPr>
                                <w:sz w:val="22"/>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sz w:val="20"/>
                                <w:szCs w:val="20"/>
                              </w:rPr>
                            </w:p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0" o:spid="_x0000_s50"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ind w:left="0" w:right="0" w:firstLine="0"/>
                        <w:spacing w:lineRule="atLeast" w:line="57" w:after="0" w:before="0"/>
                        <w:rPr>
                          <w:sz w:val="22"/>
                          <w:szCs w:val="20"/>
                        </w:rPr>
                        <w:pBdr>
                          <w:left w:val="none" w:color="000000" w:sz="4" w:space="0"/>
                          <w:top w:val="none" w:color="000000" w:sz="4" w:space="0"/>
                          <w:right w:val="none" w:color="000000" w:sz="4" w:space="0"/>
                          <w:bottom w:val="none" w:color="000000" w:sz="4" w:space="0"/>
                        </w:pBdr>
                      </w:pPr>
                      <w:r>
                        <w:rPr>
                          <w:rFonts w:cs="Calibri" w:eastAsia="Calibri"/>
                          <w:b/>
                          <w:bCs/>
                          <w:color w:val="auto"/>
                          <w:sz w:val="20"/>
                          <w:szCs w:val="20"/>
                        </w:rPr>
                        <w:t xml:space="preserve"> </w:t>
                      </w:r>
                      <w:r>
                        <w:rPr>
                          <w:rFonts w:cs="Calibri" w:eastAsia="Calibri"/>
                          <w:b/>
                          <w:bCs/>
                          <w:color w:val="auto"/>
                          <w:sz w:val="20"/>
                          <w:szCs w:val="20"/>
                        </w:rPr>
                        <w:t xml:space="preserve">Espace Commentaires : </w:t>
                      </w:r>
                      <w:r/>
                      <w:r>
                        <w:rPr>
                          <w:rFonts w:ascii="Calibri" w:hAnsi="Calibri" w:cs="Calibri" w:eastAsia="Calibri"/>
                          <w:b/>
                          <w:color w:val="000000"/>
                          <w:sz w:val="22"/>
                        </w:rPr>
                        <w:t xml:space="preserve">Depuis 08/2020, 905 demandes ont été déposées dont 620 sont validées.  </w:t>
                      </w:r>
                      <w:r>
                        <w:rPr>
                          <w:rFonts w:ascii="Calibri" w:hAnsi="Calibri" w:cs="Calibri" w:eastAsia="Calibri"/>
                          <w:b/>
                          <w:color w:val="000000"/>
                          <w:sz w:val="24"/>
                        </w:rPr>
                        <w:t xml:space="preserve">Cela concerne 785 employeurs.</w:t>
                      </w:r>
                      <w:r>
                        <w:rPr>
                          <w:sz w:val="22"/>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sz w:val="20"/>
                          <w:szCs w:val="20"/>
                        </w:rPr>
                      </w:p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l'embauche pour les travailleurs handicapés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d'aides à l'embauche des travailleurs handicapés : 30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8498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5745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2624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4" w:name="__DdeLink__225_3614400758"/>
            <w:r>
              <w:rPr>
                <w:b/>
                <w:bCs/>
                <w:sz w:val="20"/>
                <w:szCs w:val="20"/>
              </w:rPr>
              <w:t xml:space="preserve">: Centre-Val de Loire</w:t>
            </w:r>
            <w:bookmarkEnd w:id="14"/>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349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d'aides à l'embauche des travailleurs handicapés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2"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1" o:spid="_x0000_s51"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3"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wps:txbx>
                      <wps:bodyPr lIns="0" tIns="0" rIns="0" bIns="0">
                        <a:spAutoFit/>
                      </wps:bodyPr>
                    </wps:wsp>
                  </a:graphicData>
                </a:graphic>
              </wp:anchor>
            </w:drawing>
          </mc:Choice>
          <mc:Fallback>
            <w:pict>
              <v:shape id="shape 52" o:spid="_x0000_s52"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4"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3" o:spid="_x0000_s53"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Contrats Initiatives Emploi (CIE)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de jeunes en CIE : 54</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9805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5619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2955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5" w:name="__DdeLink__225_3614400758"/>
            <w:r>
              <w:rPr>
                <w:b/>
                <w:bCs/>
                <w:sz w:val="20"/>
                <w:szCs w:val="20"/>
              </w:rPr>
              <w:t xml:space="preserve">: Centre-Val de Loire</w:t>
            </w:r>
            <w:bookmarkEnd w:id="15"/>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368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135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de jeunes en CIE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4" o:spid="_x0000_s5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wps:txbx>
                      <wps:bodyPr lIns="0" tIns="0" rIns="0" bIns="0">
                        <a:spAutoFit/>
                      </wps:bodyPr>
                    </wps:wsp>
                  </a:graphicData>
                </a:graphic>
              </wp:anchor>
            </w:drawing>
          </mc:Choice>
          <mc:Fallback>
            <w:pict>
              <v:shape id="shape 55" o:spid="_x0000_s5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contextualSpacing w:val="false"/>
                              <w:ind w:left="0" w:right="0" w:firstLine="0"/>
                              <w:jc w:val="left"/>
                              <w:spacing w:lineRule="auto" w:line="240" w:after="0" w:before="0"/>
                              <w:rPr>
                                <w:sz w:val="24"/>
                                <w:szCs w:val="20"/>
                              </w:rPr>
                              <w:pBdr>
                                <w:left w:val="none" w:color="000000" w:sz="4" w:space="0"/>
                                <w:top w:val="none" w:color="000000" w:sz="4" w:space="0"/>
                                <w:right w:val="none" w:color="000000" w:sz="4" w:space="0"/>
                                <w:bottom w:val="none" w:color="000000" w:sz="4" w:space="0"/>
                              </w:pBdr>
                              <w:suppressLineNumbers w:val="0"/>
                            </w:pPr>
                            <w:r>
                              <w:rPr>
                                <w:rFonts w:cs="Calibri" w:eastAsia="Calibri"/>
                                <w:b/>
                                <w:bCs/>
                                <w:color w:val="auto"/>
                                <w:sz w:val="20"/>
                                <w:szCs w:val="20"/>
                              </w:rPr>
                              <w:t xml:space="preserve"> </w:t>
                            </w:r>
                            <w:r>
                              <w:rPr>
                                <w:rFonts w:cs="Calibri" w:eastAsia="Calibri"/>
                                <w:b/>
                                <w:bCs/>
                                <w:color w:val="auto"/>
                                <w:sz w:val="20"/>
                                <w:szCs w:val="20"/>
                              </w:rPr>
                              <w:t xml:space="preserve">Espace Commentaires : </w:t>
                            </w:r>
                            <w:r/>
                            <w:r>
                              <w:rPr>
                                <w:rFonts w:ascii="Calibri" w:hAnsi="Calibri" w:cs="Calibri" w:eastAsia="Calibri"/>
                                <w:b/>
                                <w:color w:val="000000"/>
                                <w:sz w:val="24"/>
                              </w:rPr>
                              <w:t xml:space="preserve">Depuis 08/2020 54 PEC-CIE Jeunes ont été prescrits dans l’Indre.</w:t>
                            </w:r>
                            <w:r>
                              <w:rPr>
                                <w:sz w:val="24"/>
                              </w:rPr>
                            </w:r>
                            <w:r/>
                          </w:p>
                          <w:p>
                            <w:pPr>
                              <w:contextualSpacing w:val="false"/>
                              <w:ind w:left="0" w:right="0" w:firstLine="0"/>
                              <w:jc w:val="left"/>
                              <w:spacing w:lineRule="auto" w:line="240" w:after="0" w:before="0"/>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En 2020, 3 PEC-CIE réalisés sur un objectif de 15, soit un taux de réalisation de 20 % </w:t>
                            </w:r>
                            <w:r>
                              <w:rPr>
                                <w:sz w:val="24"/>
                              </w:rPr>
                            </w:r>
                            <w:r/>
                          </w:p>
                          <w:p>
                            <w:pPr>
                              <w:contextualSpacing w:val="false"/>
                              <w:ind w:left="0" w:right="0" w:firstLine="0"/>
                              <w:jc w:val="left"/>
                              <w:spacing w:lineRule="auto" w:line="240" w:after="0" w:before="0"/>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En 2021, 51 PEC-CIE réalisés sur un objectif de 154, soit un taux de réalisation de 33 %</w:t>
                            </w:r>
                            <w:r>
                              <w:rPr>
                                <w:sz w:val="24"/>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Le prescripteur principal est Pôle Emploi.</w:t>
                            </w:r>
                            <w:r>
                              <w:rPr>
                                <w:sz w:val="24"/>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70 % des PEC-CIE sont des CDI. </w:t>
                            </w:r>
                            <w:r>
                              <w:rPr>
                                <w:rFonts w:ascii="Calibri" w:hAnsi="Calibri" w:cs="Calibri" w:eastAsia="Calibri"/>
                                <w:b/>
                                <w:color w:val="000000"/>
                                <w:sz w:val="24"/>
                              </w:rPr>
                              <w:t xml:space="preserve">Ils concernent les secteurs suivants : la maroquinerie, le commerce, la restauration, l’agriculture, les transports, le bâtiment. </w:t>
                            </w:r>
                            <w:r>
                              <w:rPr>
                                <w:sz w:val="24"/>
                              </w:rPr>
                            </w:r>
                            <w:r/>
                          </w:p>
                          <w:p>
                            <w:pPr>
                              <w:pStyle w:val="873"/>
                              <w:spacing w:lineRule="auto" w:line="240" w:after="0" w:before="0"/>
                              <w:rPr>
                                <w:sz w:val="20"/>
                                <w:szCs w:val="20"/>
                              </w:rPr>
                            </w:p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6" o:spid="_x0000_s5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contextualSpacing w:val="false"/>
                        <w:ind w:left="0" w:right="0" w:firstLine="0"/>
                        <w:jc w:val="left"/>
                        <w:spacing w:lineRule="auto" w:line="240" w:after="0" w:before="0"/>
                        <w:rPr>
                          <w:sz w:val="24"/>
                          <w:szCs w:val="20"/>
                        </w:rPr>
                        <w:pBdr>
                          <w:left w:val="none" w:color="000000" w:sz="4" w:space="0"/>
                          <w:top w:val="none" w:color="000000" w:sz="4" w:space="0"/>
                          <w:right w:val="none" w:color="000000" w:sz="4" w:space="0"/>
                          <w:bottom w:val="none" w:color="000000" w:sz="4" w:space="0"/>
                        </w:pBdr>
                        <w:suppressLineNumbers w:val="0"/>
                      </w:pPr>
                      <w:r>
                        <w:rPr>
                          <w:rFonts w:cs="Calibri" w:eastAsia="Calibri"/>
                          <w:b/>
                          <w:bCs/>
                          <w:color w:val="auto"/>
                          <w:sz w:val="20"/>
                          <w:szCs w:val="20"/>
                        </w:rPr>
                        <w:t xml:space="preserve"> </w:t>
                      </w:r>
                      <w:r>
                        <w:rPr>
                          <w:rFonts w:cs="Calibri" w:eastAsia="Calibri"/>
                          <w:b/>
                          <w:bCs/>
                          <w:color w:val="auto"/>
                          <w:sz w:val="20"/>
                          <w:szCs w:val="20"/>
                        </w:rPr>
                        <w:t xml:space="preserve">Espace Commentaires : </w:t>
                      </w:r>
                      <w:r/>
                      <w:r>
                        <w:rPr>
                          <w:rFonts w:ascii="Calibri" w:hAnsi="Calibri" w:cs="Calibri" w:eastAsia="Calibri"/>
                          <w:b/>
                          <w:color w:val="000000"/>
                          <w:sz w:val="24"/>
                        </w:rPr>
                        <w:t xml:space="preserve">Depuis 08/2020 54 PEC-CIE Jeunes ont été prescrits dans l’Indre.</w:t>
                      </w:r>
                      <w:r>
                        <w:rPr>
                          <w:sz w:val="24"/>
                        </w:rPr>
                      </w:r>
                      <w:r/>
                    </w:p>
                    <w:p>
                      <w:pPr>
                        <w:contextualSpacing w:val="false"/>
                        <w:ind w:left="0" w:right="0" w:firstLine="0"/>
                        <w:jc w:val="left"/>
                        <w:spacing w:lineRule="auto" w:line="240" w:after="0" w:before="0"/>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En 2020, 3 PEC-CIE réalisés sur un objectif de 15, soit un taux de réalisation de 20 % </w:t>
                      </w:r>
                      <w:r>
                        <w:rPr>
                          <w:sz w:val="24"/>
                        </w:rPr>
                      </w:r>
                      <w:r/>
                    </w:p>
                    <w:p>
                      <w:pPr>
                        <w:contextualSpacing w:val="false"/>
                        <w:ind w:left="0" w:right="0" w:firstLine="0"/>
                        <w:jc w:val="left"/>
                        <w:spacing w:lineRule="auto" w:line="240" w:after="0" w:before="0"/>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En 2021, 51 PEC-CIE réalisés sur un objectif de 154, soit un taux de réalisation de 33 %</w:t>
                      </w:r>
                      <w:r>
                        <w:rPr>
                          <w:sz w:val="24"/>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Le prescripteur principal est Pôle Emploi.</w:t>
                      </w:r>
                      <w:r>
                        <w:rPr>
                          <w:sz w:val="24"/>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70 % des PEC-CIE sont des CDI. </w:t>
                      </w:r>
                      <w:r>
                        <w:rPr>
                          <w:rFonts w:ascii="Calibri" w:hAnsi="Calibri" w:cs="Calibri" w:eastAsia="Calibri"/>
                          <w:b/>
                          <w:color w:val="000000"/>
                          <w:sz w:val="24"/>
                        </w:rPr>
                        <w:t xml:space="preserve">Ils concernent les secteurs suivants : la maroquinerie, le commerce, la restauration, l’agriculture, les transports, le bâtiment. </w:t>
                      </w:r>
                      <w:r>
                        <w:rPr>
                          <w:sz w:val="24"/>
                        </w:rPr>
                      </w:r>
                      <w:r/>
                    </w:p>
                    <w:p>
                      <w:pPr>
                        <w:pStyle w:val="873"/>
                        <w:spacing w:lineRule="auto" w:line="240" w:after="0" w:before="0"/>
                        <w:rPr>
                          <w:sz w:val="20"/>
                          <w:szCs w:val="20"/>
                        </w:rPr>
                      </w:p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Contrats de professionnalisation</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contrats de professionnalisation : 54</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38193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30459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23517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6" w:name="__DdeLink__225_3614400758"/>
            <w:r>
              <w:rPr>
                <w:b/>
                <w:bCs/>
                <w:sz w:val="20"/>
                <w:szCs w:val="20"/>
              </w:rPr>
              <w:t xml:space="preserve">: Centre-Val de Loire</w:t>
            </w:r>
            <w:bookmarkEnd w:id="16"/>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888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758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529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contrats de professionnalisation</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35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7" o:spid="_x0000_s5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wps:txbx>
                      <wps:bodyPr lIns="0" tIns="0" rIns="0" bIns="0">
                        <a:spAutoFit/>
                      </wps:bodyPr>
                    </wps:wsp>
                  </a:graphicData>
                </a:graphic>
              </wp:anchor>
            </w:drawing>
          </mc:Choice>
          <mc:Fallback>
            <w:pict>
              <v:shape id="shape 58" o:spid="_x0000_s5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9" o:spid="_x0000_s5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Garantie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en garanties jeunes : 499</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127822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112356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100904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7" w:name="__DdeLink__225_3614400758"/>
            <w:r>
              <w:rPr>
                <w:b/>
                <w:bCs/>
                <w:sz w:val="20"/>
                <w:szCs w:val="20"/>
              </w:rPr>
              <w:t xml:space="preserve">: Centre-Val de Loire</w:t>
            </w:r>
            <w:bookmarkEnd w:id="17"/>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4238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3700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3343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en garanties jeunes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499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423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406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0" o:spid="_x0000_s6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wps:txbx>
                      <wps:bodyPr lIns="0" tIns="0" rIns="0" bIns="0">
                        <a:spAutoFit/>
                      </wps:bodyPr>
                    </wps:wsp>
                  </a:graphicData>
                </a:graphic>
              </wp:anchor>
            </w:drawing>
          </mc:Choice>
          <mc:Fallback>
            <w:pict>
              <v:shape id="shape 61" o:spid="_x0000_s6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rFonts w:ascii="Calibri" w:hAnsi="Calibri" w:cs="Calibri" w:eastAsia="Calibri"/>
                                <w:b/>
                                <w:color w:val="auto"/>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r>
                              <w:rPr>
                                <w:rFonts w:cs="Calibri" w:eastAsia="Calibri"/>
                                <w:b/>
                                <w:bCs/>
                                <w:color w:val="auto"/>
                              </w:rPr>
                            </w:r>
                            <w:r>
                              <w:rPr>
                                <w:rFonts w:ascii="Calibri" w:hAnsi="Calibri" w:cs="Calibri" w:eastAsia="Calibri"/>
                                <w:b/>
                                <w:bCs/>
                                <w:color w:val="auto"/>
                              </w:rPr>
                            </w:r>
                            <w:r/>
                          </w:p>
                          <w:p>
                            <w:pPr>
                              <w:ind w:left="0" w:right="0" w:firstLine="0"/>
                              <w:spacing w:lineRule="atLeast" w:line="57"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Un objectif de 719 entrées en garantie jeunes (objectif 2021) et seulement 93 entrées (13% de l’objectif annuel contre 25% attendu à ce stade) depuis le 1er janvier contre 499 depuis septembre 2020 (début du plan 1 jeune 1solution).</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Les missions locales alertent en COPIL #1 jeune une solution sur les difficultés rencontrées :</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Recrutement des conseillers tardif en lien avec les abondements financiers (difficultés pour anticiper les recrutements)</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Nécessité de s’organiser en « mode aller vers » : implantation d’antenne sur les territoires ruraux pour être au plus près des jeunes.</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Difficultés pour mobiliser les jeunes dans une entrée en parcours (effet crise ?)</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Concurrence des dispositifs : GJ et AIJ (Pôle emploi).</w:t>
                            </w:r>
                            <w:r>
                              <w:rPr>
                                <w:rFonts w:ascii="Times New Roman" w:hAnsi="Times New Roman" w:cs="Times New Roman" w:eastAsia="Times New Roman"/>
                                <w:b/>
                                <w:color w:val="000000"/>
                                <w:sz w:val="20"/>
                              </w:rPr>
                            </w:r>
                            <w:r/>
                          </w:p>
                          <w:p>
                            <w:pPr>
                              <w:ind w:left="709"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Le COPIL départemental présidé par le préfet permettra sans nul doute une meilleure articulation</w:t>
                            </w: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2" o:spid="_x0000_s6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rFonts w:ascii="Calibri" w:hAnsi="Calibri" w:cs="Calibri" w:eastAsia="Calibri"/>
                          <w:b/>
                          <w:color w:val="auto"/>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r>
                        <w:rPr>
                          <w:rFonts w:cs="Calibri" w:eastAsia="Calibri"/>
                          <w:b/>
                          <w:bCs/>
                          <w:color w:val="auto"/>
                        </w:rPr>
                      </w:r>
                      <w:r>
                        <w:rPr>
                          <w:rFonts w:ascii="Calibri" w:hAnsi="Calibri" w:cs="Calibri" w:eastAsia="Calibri"/>
                          <w:b/>
                          <w:bCs/>
                          <w:color w:val="auto"/>
                        </w:rPr>
                      </w:r>
                      <w:r/>
                    </w:p>
                    <w:p>
                      <w:pPr>
                        <w:ind w:left="0" w:right="0" w:firstLine="0"/>
                        <w:spacing w:lineRule="atLeast" w:line="57"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Un objectif de 719 entrées en garantie jeunes (objectif 2021) et seulement 93 entrées (13% de l’objectif annuel contre 25% attendu à ce stade) depuis le 1er janvier contre 499 depuis septembre 2020 (début du plan 1 jeune 1solution).</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Les missions locales alertent en COPIL #1 jeune une solution sur les difficultés rencontrées :</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Recrutement des conseillers tardif en lien avec les abondements financiers (difficultés pour anticiper les recrutements)</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Nécessité de s’organiser en « mode aller vers » : implantation d’antenne sur les territoires ruraux pour être au plus près des jeunes.</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Difficultés pour mobiliser les jeunes dans une entrée en parcours (effet crise ?)</w:t>
                      </w:r>
                      <w:r>
                        <w:rPr>
                          <w:rFonts w:ascii="Times New Roman" w:hAnsi="Times New Roman" w:cs="Times New Roman" w:eastAsia="Times New Roman"/>
                          <w:sz w:val="24"/>
                        </w:rPr>
                      </w:r>
                      <w:r/>
                    </w:p>
                    <w:p>
                      <w:pPr>
                        <w:pStyle w:val="694"/>
                        <w:numPr>
                          <w:ilvl w:val="0"/>
                          <w:numId w:val="1"/>
                        </w:numPr>
                        <w:ind w:right="0"/>
                        <w:spacing w:lineRule="atLeast" w:line="57" w:after="0" w:before="24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Concurrence des dispositifs : GJ et AIJ (Pôle emploi).</w:t>
                      </w:r>
                      <w:r>
                        <w:rPr>
                          <w:rFonts w:ascii="Times New Roman" w:hAnsi="Times New Roman" w:cs="Times New Roman" w:eastAsia="Times New Roman"/>
                          <w:b/>
                          <w:color w:val="000000"/>
                          <w:sz w:val="20"/>
                        </w:rPr>
                      </w:r>
                      <w:r/>
                    </w:p>
                    <w:p>
                      <w:pPr>
                        <w:ind w:left="709"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0"/>
                        </w:rPr>
                        <w:t xml:space="preserve">Le COPIL départemental présidé par le préfet permettra sans nul doute une meilleure articulation</w:t>
                      </w: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Parcours emploi compétences (PEC)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de jeunes en PEC : 105</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24788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21782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19248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8" w:name="__DdeLink__225_3614400758"/>
            <w:r>
              <w:rPr>
                <w:b/>
                <w:bCs/>
                <w:sz w:val="20"/>
                <w:szCs w:val="20"/>
              </w:rPr>
              <w:t xml:space="preserve">: Centre-Val de Loire</w:t>
            </w:r>
            <w:bookmarkEnd w:id="18"/>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913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791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693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de jeunes en PEC</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75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3" o:spid="_x0000_s6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wps:txbx>
                      <wps:bodyPr lIns="0" tIns="0" rIns="0" bIns="0">
                        <a:spAutoFit/>
                      </wps:bodyPr>
                    </wps:wsp>
                  </a:graphicData>
                </a:graphic>
              </wp:anchor>
            </w:drawing>
          </mc:Choice>
          <mc:Fallback>
            <w:pict>
              <v:shape id="shape 64" o:spid="_x0000_s6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r>
                              <w:rPr>
                                <w:rFonts w:cs="Calibri" w:eastAsia="Calibri"/>
                                <w:b/>
                                <w:bCs/>
                                <w:color w:val="auto"/>
                                <w:sz w:val="20"/>
                                <w:szCs w:val="20"/>
                              </w:rPr>
                              <w:t xml:space="preserve"> </w:t>
                            </w:r>
                            <w:r>
                              <w:rPr>
                                <w:rFonts w:cs="Calibri" w:eastAsia="Calibri"/>
                                <w:b/>
                                <w:bCs/>
                                <w:color w:val="auto"/>
                                <w:sz w:val="20"/>
                                <w:szCs w:val="20"/>
                              </w:rPr>
                              <w:t xml:space="preserve">Espace Commentaires :</w:t>
                            </w:r>
                            <w:r>
                              <w:rPr>
                                <w:sz w:val="20"/>
                                <w:szCs w:val="20"/>
                              </w:rP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Au 31 mars 2021, 105 PEC ont été réalisés répartis de la façon suivante : </w:t>
                            </w:r>
                            <w:r>
                              <w:rPr>
                                <w:sz w:val="22"/>
                              </w:rPr>
                            </w:r>
                            <w:r/>
                          </w:p>
                          <w:p>
                            <w:pPr>
                              <w:contextualSpacing w:val="false"/>
                              <w:ind w:left="0" w:right="0" w:firstLine="0"/>
                              <w:jc w:val="left"/>
                              <w:spacing w:lineRule="auto" w:line="240"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14 PEC-CAE Tout Public, soit 30 % de l’objectif qui est de 46 </w:t>
                            </w:r>
                            <w:r>
                              <w:rPr>
                                <w:rFonts w:ascii="Times New Roman" w:hAnsi="Times New Roman" w:cs="Times New Roman" w:eastAsia="Times New Roman"/>
                                <w:sz w:val="24"/>
                              </w:rPr>
                            </w:r>
                            <w:r/>
                          </w:p>
                          <w:p>
                            <w:pPr>
                              <w:contextualSpacing w:val="false"/>
                              <w:ind w:left="0" w:right="0" w:firstLine="0"/>
                              <w:jc w:val="left"/>
                              <w:spacing w:lineRule="auto" w:line="240"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39 PEC-CAE Jeunes, soit 15 % de l’objectif qui est de 262</w:t>
                            </w:r>
                            <w:r>
                              <w:rPr>
                                <w:rFonts w:ascii="Times New Roman" w:hAnsi="Times New Roman" w:cs="Times New Roman" w:eastAsia="Times New Roman"/>
                                <w:sz w:val="24"/>
                              </w:rPr>
                            </w:r>
                            <w:r/>
                          </w:p>
                          <w:p>
                            <w:pPr>
                              <w:contextualSpacing w:val="false"/>
                              <w:ind w:left="0" w:right="0" w:firstLine="0"/>
                              <w:jc w:val="left"/>
                              <w:spacing w:lineRule="auto" w:line="240"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52 PEC-CAE QPV/ZRR, soit 22 % de l’objectif qui est de 239</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En cumul depuis le 15/08/2020 : 72 PEC-CAE Jeunes ont été réalisés</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Constat d’une augmentation régulière des prescriptions. </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Promotion du dispositif par les missions locales et notamment celle d’Issoudun.</w:t>
                            </w:r>
                            <w:r>
                              <w:rPr>
                                <w:rFonts w:ascii="Times New Roman" w:hAnsi="Times New Roman" w:cs="Times New Roman" w:eastAsia="Times New Roman"/>
                                <w:sz w:val="24"/>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sz w:val="20"/>
                                <w:szCs w:val="20"/>
                              </w:rPr>
                            </w:p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5" o:spid="_x0000_s6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r>
                        <w:rPr>
                          <w:rFonts w:cs="Calibri" w:eastAsia="Calibri"/>
                          <w:b/>
                          <w:bCs/>
                          <w:color w:val="auto"/>
                          <w:sz w:val="20"/>
                          <w:szCs w:val="20"/>
                        </w:rPr>
                        <w:t xml:space="preserve"> </w:t>
                      </w:r>
                      <w:r>
                        <w:rPr>
                          <w:rFonts w:cs="Calibri" w:eastAsia="Calibri"/>
                          <w:b/>
                          <w:bCs/>
                          <w:color w:val="auto"/>
                          <w:sz w:val="20"/>
                          <w:szCs w:val="20"/>
                        </w:rPr>
                        <w:t xml:space="preserve">Espace Commentaires :</w:t>
                      </w:r>
                      <w:r>
                        <w:rPr>
                          <w:sz w:val="20"/>
                          <w:szCs w:val="20"/>
                        </w:rP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Au 31 mars 2021, 105 PEC ont été réalisés répartis de la façon suivante : </w:t>
                      </w:r>
                      <w:r>
                        <w:rPr>
                          <w:sz w:val="22"/>
                        </w:rPr>
                      </w:r>
                      <w:r/>
                    </w:p>
                    <w:p>
                      <w:pPr>
                        <w:contextualSpacing w:val="false"/>
                        <w:ind w:left="0" w:right="0" w:firstLine="0"/>
                        <w:jc w:val="left"/>
                        <w:spacing w:lineRule="auto" w:line="240"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14 PEC-CAE Tout Public, soit 30 % de l’objectif qui est de 46 </w:t>
                      </w:r>
                      <w:r>
                        <w:rPr>
                          <w:rFonts w:ascii="Times New Roman" w:hAnsi="Times New Roman" w:cs="Times New Roman" w:eastAsia="Times New Roman"/>
                          <w:sz w:val="24"/>
                        </w:rPr>
                      </w:r>
                      <w:r/>
                    </w:p>
                    <w:p>
                      <w:pPr>
                        <w:contextualSpacing w:val="false"/>
                        <w:ind w:left="0" w:right="0" w:firstLine="0"/>
                        <w:jc w:val="left"/>
                        <w:spacing w:lineRule="auto" w:line="240"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39 PEC-CAE Jeunes, soit 15 % de l’objectif qui est de 262</w:t>
                      </w:r>
                      <w:r>
                        <w:rPr>
                          <w:rFonts w:ascii="Times New Roman" w:hAnsi="Times New Roman" w:cs="Times New Roman" w:eastAsia="Times New Roman"/>
                          <w:sz w:val="24"/>
                        </w:rPr>
                      </w:r>
                      <w:r/>
                    </w:p>
                    <w:p>
                      <w:pPr>
                        <w:contextualSpacing w:val="false"/>
                        <w:ind w:left="0" w:right="0" w:firstLine="0"/>
                        <w:jc w:val="left"/>
                        <w:spacing w:lineRule="auto" w:line="240"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suppressLineNumbers w:val="0"/>
                      </w:pPr>
                      <w:r>
                        <w:rPr>
                          <w:rFonts w:ascii="Calibri" w:hAnsi="Calibri" w:cs="Calibri" w:eastAsia="Calibri"/>
                          <w:b/>
                          <w:color w:val="000000"/>
                          <w:sz w:val="24"/>
                        </w:rPr>
                        <w:t xml:space="preserve">52 PEC-CAE QPV/ZRR, soit 22 % de l’objectif qui est de 239</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En cumul depuis le 15/08/2020 : 72 PEC-CAE Jeunes ont été réalisés</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Constat d’une augmentation régulière des prescriptions. </w:t>
                      </w:r>
                      <w:r>
                        <w:rPr>
                          <w:rFonts w:ascii="Times New Roman" w:hAnsi="Times New Roman" w:cs="Times New Roman" w:eastAsia="Times New Roman"/>
                          <w:sz w:val="24"/>
                        </w:rPr>
                      </w:r>
                      <w:r/>
                    </w:p>
                    <w:p>
                      <w:pPr>
                        <w:ind w:left="0" w:right="0" w:firstLine="0"/>
                        <w:spacing w:lineRule="atLeast" w:line="57" w:after="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Promotion du dispositif par les missions locales et notamment celle d’Issoudun.</w:t>
                      </w:r>
                      <w:r>
                        <w:rPr>
                          <w:rFonts w:ascii="Times New Roman" w:hAnsi="Times New Roman" w:cs="Times New Roman" w:eastAsia="Times New Roman"/>
                          <w:sz w:val="24"/>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rFonts w:ascii="Calibri" w:hAnsi="Calibri" w:cs="Calibri" w:eastAsia="Calibri"/>
                          <w:color w:val="auto"/>
                        </w:rPr>
                      </w:pPr>
                      <w:r>
                        <w:rPr>
                          <w:rFonts w:cs="Calibri" w:eastAsia="Calibri"/>
                          <w:b/>
                          <w:bCs/>
                          <w:color w:val="auto"/>
                        </w:rPr>
                      </w:r>
                      <w:r>
                        <w:rPr>
                          <w:rFonts w:ascii="Calibri" w:hAnsi="Calibri" w:cs="Calibri" w:eastAsia="Calibri"/>
                          <w:b/>
                          <w:bCs/>
                          <w:color w:val="auto"/>
                        </w:rPr>
                      </w:r>
                      <w:r/>
                    </w:p>
                    <w:p>
                      <w:pPr>
                        <w:pStyle w:val="873"/>
                        <w:spacing w:lineRule="auto" w:line="240" w:after="0" w:before="0"/>
                        <w:rPr>
                          <w:sz w:val="20"/>
                          <w:szCs w:val="20"/>
                        </w:rPr>
                      </w:pP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Service civique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d'entrées en service civique : 276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71751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66881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63360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9" w:name="__DdeLink__225_3614400758"/>
            <w:r>
              <w:rPr>
                <w:b/>
                <w:bCs/>
                <w:sz w:val="20"/>
                <w:szCs w:val="20"/>
              </w:rPr>
              <w:t xml:space="preserve">: Centre-Val de Loire</w:t>
            </w:r>
            <w:bookmarkEnd w:id="19"/>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2659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2541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2437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Indre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d'entrées en service civique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269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266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6" o:spid="_x0000_s6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wps:txbx>
                      <wps:bodyPr lIns="0" tIns="0" rIns="0" bIns="0">
                        <a:spAutoFit/>
                      </wps:bodyPr>
                    </wps:wsp>
                  </a:graphicData>
                </a:graphic>
              </wp:anchor>
            </w:drawing>
          </mc:Choice>
          <mc:Fallback>
            <w:pict>
              <v:shape id="shape 67" o:spid="_x0000_s6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8" o:spid="_x0000_s6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sectPr>
      <w:headerReference w:type="default" r:id="rId9"/>
      <w:footerReference w:type="default" r:id="rId10"/>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6"/>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5"/>
    </w:pPr>
    <w:r>
      <mc:AlternateContent>
        <mc:Choice Requires="wpg">
          <w:drawing>
            <wp:anchor xmlns:wp="http://schemas.openxmlformats.org/drawingml/2006/wordprocessingDrawing"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62" y="0"/>
                  <wp:lineTo x="-162" y="21203"/>
                  <wp:lineTo x="21041" y="21203"/>
                  <wp:lineTo x="21041" y="0"/>
                  <wp:lineTo x="-162"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3;o:allowoverlap:true;o:allowincell:true;mso-position-horizontal-relative:text;margin-left:-30.3pt;mso-position-horizontal:absolute;mso-position-vertical-relative:text;margin-top:-16.6pt;mso-position-vertical:absolute;width:85.6pt;height:77.2pt;" wrapcoords="-749 0 -749 98162 97412 98162 97412 0 -749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24" y="0"/>
                  <wp:lineTo x="-324" y="20701"/>
                  <wp:lineTo x="21023" y="20701"/>
                  <wp:lineTo x="21023" y="0"/>
                  <wp:lineTo x="-324"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o:allowoverlap:true;o:allowincell:true;mso-position-horizontal-relative:text;margin-left:373.9pt;mso-position-horizontal:absolute;mso-position-vertical-relative:text;margin-top:-27.1pt;mso-position-vertical:absolute;width:126.0pt;height:84.0pt;" wrapcoords="-1499 0 -1499 95838 97329 95838 97329 0 -1499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sz w:val="20"/>
      </w:rPr>
    </w:lvl>
    <w:lvl w:ilvl="1">
      <w:start w:val="1"/>
      <w:numFmt w:val="bullet"/>
      <w:isLgl w:val="false"/>
      <w:suff w:val="tab"/>
      <w:lvlText w:val="·"/>
      <w:lvlJc w:val="left"/>
      <w:pPr>
        <w:ind w:left="1429" w:hanging="360"/>
      </w:pPr>
      <w:rPr>
        <w:rFonts w:ascii="Symbol" w:hAnsi="Symbol" w:cs="Symbol" w:eastAsia="Symbol"/>
        <w:color w:val="000000"/>
        <w:sz w:val="20"/>
      </w:rPr>
    </w:lvl>
    <w:lvl w:ilvl="2">
      <w:start w:val="1"/>
      <w:numFmt w:val="bullet"/>
      <w:isLgl w:val="false"/>
      <w:suff w:val="tab"/>
      <w:lvlText w:val="·"/>
      <w:lvlJc w:val="left"/>
      <w:pPr>
        <w:ind w:left="2149" w:hanging="360"/>
      </w:pPr>
      <w:rPr>
        <w:rFonts w:ascii="Symbol" w:hAnsi="Symbol" w:cs="Symbol" w:eastAsia="Symbol"/>
        <w:color w:val="000000"/>
        <w:sz w:val="20"/>
      </w:rPr>
    </w:lvl>
    <w:lvl w:ilvl="3">
      <w:start w:val="1"/>
      <w:numFmt w:val="bullet"/>
      <w:isLgl w:val="false"/>
      <w:suff w:val="tab"/>
      <w:lvlText w:val="·"/>
      <w:lvlJc w:val="left"/>
      <w:pPr>
        <w:ind w:left="2869" w:hanging="360"/>
      </w:pPr>
      <w:rPr>
        <w:rFonts w:ascii="Symbol" w:hAnsi="Symbol" w:cs="Symbol" w:eastAsia="Symbol"/>
        <w:color w:val="000000"/>
        <w:sz w:val="20"/>
      </w:rPr>
    </w:lvl>
    <w:lvl w:ilvl="4">
      <w:start w:val="1"/>
      <w:numFmt w:val="bullet"/>
      <w:isLgl w:val="false"/>
      <w:suff w:val="tab"/>
      <w:lvlText w:val="·"/>
      <w:lvlJc w:val="left"/>
      <w:pPr>
        <w:ind w:left="3589" w:hanging="360"/>
      </w:pPr>
      <w:rPr>
        <w:rFonts w:ascii="Symbol" w:hAnsi="Symbol" w:cs="Symbol" w:eastAsia="Symbol"/>
        <w:color w:val="000000"/>
        <w:sz w:val="20"/>
      </w:rPr>
    </w:lvl>
    <w:lvl w:ilvl="5">
      <w:start w:val="1"/>
      <w:numFmt w:val="bullet"/>
      <w:isLgl w:val="false"/>
      <w:suff w:val="tab"/>
      <w:lvlText w:val="·"/>
      <w:lvlJc w:val="left"/>
      <w:pPr>
        <w:ind w:left="4309" w:hanging="360"/>
      </w:pPr>
      <w:rPr>
        <w:rFonts w:ascii="Symbol" w:hAnsi="Symbol" w:cs="Symbol" w:eastAsia="Symbol"/>
        <w:color w:val="000000"/>
        <w:sz w:val="20"/>
      </w:rPr>
    </w:lvl>
    <w:lvl w:ilvl="6">
      <w:start w:val="1"/>
      <w:numFmt w:val="bullet"/>
      <w:isLgl w:val="false"/>
      <w:suff w:val="tab"/>
      <w:lvlText w:val="·"/>
      <w:lvlJc w:val="left"/>
      <w:pPr>
        <w:ind w:left="5029" w:hanging="360"/>
      </w:pPr>
      <w:rPr>
        <w:rFonts w:ascii="Symbol" w:hAnsi="Symbol" w:cs="Symbol" w:eastAsia="Symbol"/>
        <w:color w:val="000000"/>
        <w:sz w:val="20"/>
      </w:rPr>
    </w:lvl>
    <w:lvl w:ilvl="7">
      <w:start w:val="1"/>
      <w:numFmt w:val="bullet"/>
      <w:isLgl w:val="false"/>
      <w:suff w:val="tab"/>
      <w:lvlText w:val="·"/>
      <w:lvlJc w:val="left"/>
      <w:pPr>
        <w:ind w:left="5749" w:hanging="360"/>
      </w:pPr>
      <w:rPr>
        <w:rFonts w:ascii="Symbol" w:hAnsi="Symbol" w:cs="Symbol" w:eastAsia="Symbol"/>
        <w:color w:val="000000"/>
        <w:sz w:val="20"/>
      </w:rPr>
    </w:lvl>
    <w:lvl w:ilvl="8">
      <w:start w:val="1"/>
      <w:numFmt w:val="bullet"/>
      <w:isLgl w:val="false"/>
      <w:suff w:val="tab"/>
      <w:lvlText w:val="·"/>
      <w:lvlJc w:val="left"/>
      <w:pPr>
        <w:ind w:left="6469" w:hanging="360"/>
      </w:pPr>
      <w:rPr>
        <w:rFonts w:ascii="Symbol" w:hAnsi="Symbol" w:cs="Symbol" w:eastAsia="Symbol"/>
        <w:color w:val="000000"/>
        <w:sz w:val="20"/>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49"/>
    <w:next w:val="849"/>
    <w:link w:val="677"/>
    <w:qFormat/>
    <w:uiPriority w:val="9"/>
    <w:rPr>
      <w:rFonts w:ascii="Arial" w:hAnsi="Arial" w:cs="Arial" w:eastAsia="Arial"/>
      <w:sz w:val="40"/>
      <w:szCs w:val="40"/>
    </w:rPr>
    <w:pPr>
      <w:keepLines/>
      <w:keepNext/>
      <w:spacing w:after="200" w:before="480"/>
      <w:outlineLvl w:val="0"/>
    </w:pPr>
  </w:style>
  <w:style w:type="character" w:styleId="677">
    <w:name w:val="Heading 1 Char"/>
    <w:basedOn w:val="850"/>
    <w:link w:val="676"/>
    <w:uiPriority w:val="9"/>
    <w:rPr>
      <w:rFonts w:ascii="Arial" w:hAnsi="Arial" w:cs="Arial" w:eastAsia="Arial"/>
      <w:sz w:val="40"/>
      <w:szCs w:val="40"/>
    </w:rPr>
  </w:style>
  <w:style w:type="paragraph" w:styleId="678">
    <w:name w:val="Heading 2"/>
    <w:basedOn w:val="849"/>
    <w:next w:val="849"/>
    <w:link w:val="679"/>
    <w:qFormat/>
    <w:uiPriority w:val="9"/>
    <w:unhideWhenUsed/>
    <w:rPr>
      <w:rFonts w:ascii="Arial" w:hAnsi="Arial" w:cs="Arial" w:eastAsia="Arial"/>
      <w:sz w:val="34"/>
    </w:rPr>
    <w:pPr>
      <w:keepLines/>
      <w:keepNext/>
      <w:spacing w:after="200" w:before="360"/>
      <w:outlineLvl w:val="1"/>
    </w:pPr>
  </w:style>
  <w:style w:type="character" w:styleId="679">
    <w:name w:val="Heading 2 Char"/>
    <w:basedOn w:val="850"/>
    <w:link w:val="678"/>
    <w:uiPriority w:val="9"/>
    <w:rPr>
      <w:rFonts w:ascii="Arial" w:hAnsi="Arial" w:cs="Arial" w:eastAsia="Arial"/>
      <w:sz w:val="34"/>
    </w:rPr>
  </w:style>
  <w:style w:type="paragraph" w:styleId="680">
    <w:name w:val="Heading 3"/>
    <w:basedOn w:val="849"/>
    <w:next w:val="849"/>
    <w:link w:val="681"/>
    <w:qFormat/>
    <w:uiPriority w:val="9"/>
    <w:unhideWhenUsed/>
    <w:rPr>
      <w:rFonts w:ascii="Arial" w:hAnsi="Arial" w:cs="Arial" w:eastAsia="Arial"/>
      <w:sz w:val="30"/>
      <w:szCs w:val="30"/>
    </w:rPr>
    <w:pPr>
      <w:keepLines/>
      <w:keepNext/>
      <w:spacing w:after="200" w:before="320"/>
      <w:outlineLvl w:val="2"/>
    </w:pPr>
  </w:style>
  <w:style w:type="character" w:styleId="681">
    <w:name w:val="Heading 3 Char"/>
    <w:basedOn w:val="850"/>
    <w:link w:val="680"/>
    <w:uiPriority w:val="9"/>
    <w:rPr>
      <w:rFonts w:ascii="Arial" w:hAnsi="Arial" w:cs="Arial" w:eastAsia="Arial"/>
      <w:sz w:val="30"/>
      <w:szCs w:val="30"/>
    </w:rPr>
  </w:style>
  <w:style w:type="paragraph" w:styleId="682">
    <w:name w:val="Heading 4"/>
    <w:basedOn w:val="849"/>
    <w:next w:val="849"/>
    <w:link w:val="683"/>
    <w:qFormat/>
    <w:uiPriority w:val="9"/>
    <w:unhideWhenUsed/>
    <w:rPr>
      <w:rFonts w:ascii="Arial" w:hAnsi="Arial" w:cs="Arial" w:eastAsia="Arial"/>
      <w:b/>
      <w:bCs/>
      <w:sz w:val="26"/>
      <w:szCs w:val="26"/>
    </w:rPr>
    <w:pPr>
      <w:keepLines/>
      <w:keepNext/>
      <w:spacing w:after="200" w:before="320"/>
      <w:outlineLvl w:val="3"/>
    </w:pPr>
  </w:style>
  <w:style w:type="character" w:styleId="683">
    <w:name w:val="Heading 4 Char"/>
    <w:basedOn w:val="850"/>
    <w:link w:val="682"/>
    <w:uiPriority w:val="9"/>
    <w:rPr>
      <w:rFonts w:ascii="Arial" w:hAnsi="Arial" w:cs="Arial" w:eastAsia="Arial"/>
      <w:b/>
      <w:bCs/>
      <w:sz w:val="26"/>
      <w:szCs w:val="26"/>
    </w:rPr>
  </w:style>
  <w:style w:type="paragraph" w:styleId="684">
    <w:name w:val="Heading 5"/>
    <w:basedOn w:val="849"/>
    <w:next w:val="849"/>
    <w:link w:val="685"/>
    <w:qFormat/>
    <w:uiPriority w:val="9"/>
    <w:unhideWhenUsed/>
    <w:rPr>
      <w:rFonts w:ascii="Arial" w:hAnsi="Arial" w:cs="Arial" w:eastAsia="Arial"/>
      <w:b/>
      <w:bCs/>
      <w:sz w:val="24"/>
      <w:szCs w:val="24"/>
    </w:rPr>
    <w:pPr>
      <w:keepLines/>
      <w:keepNext/>
      <w:spacing w:after="200" w:before="320"/>
      <w:outlineLvl w:val="4"/>
    </w:pPr>
  </w:style>
  <w:style w:type="character" w:styleId="685">
    <w:name w:val="Heading 5 Char"/>
    <w:basedOn w:val="850"/>
    <w:link w:val="684"/>
    <w:uiPriority w:val="9"/>
    <w:rPr>
      <w:rFonts w:ascii="Arial" w:hAnsi="Arial" w:cs="Arial" w:eastAsia="Arial"/>
      <w:b/>
      <w:bCs/>
      <w:sz w:val="24"/>
      <w:szCs w:val="24"/>
    </w:rPr>
  </w:style>
  <w:style w:type="paragraph" w:styleId="686">
    <w:name w:val="Heading 6"/>
    <w:basedOn w:val="849"/>
    <w:next w:val="849"/>
    <w:link w:val="687"/>
    <w:qFormat/>
    <w:uiPriority w:val="9"/>
    <w:unhideWhenUsed/>
    <w:rPr>
      <w:rFonts w:ascii="Arial" w:hAnsi="Arial" w:cs="Arial" w:eastAsia="Arial"/>
      <w:b/>
      <w:bCs/>
      <w:sz w:val="22"/>
      <w:szCs w:val="22"/>
    </w:rPr>
    <w:pPr>
      <w:keepLines/>
      <w:keepNext/>
      <w:spacing w:after="200" w:before="320"/>
      <w:outlineLvl w:val="5"/>
    </w:pPr>
  </w:style>
  <w:style w:type="character" w:styleId="687">
    <w:name w:val="Heading 6 Char"/>
    <w:basedOn w:val="850"/>
    <w:link w:val="686"/>
    <w:uiPriority w:val="9"/>
    <w:rPr>
      <w:rFonts w:ascii="Arial" w:hAnsi="Arial" w:cs="Arial" w:eastAsia="Arial"/>
      <w:b/>
      <w:bCs/>
      <w:sz w:val="22"/>
      <w:szCs w:val="22"/>
    </w:rPr>
  </w:style>
  <w:style w:type="paragraph" w:styleId="688">
    <w:name w:val="Heading 7"/>
    <w:basedOn w:val="849"/>
    <w:next w:val="849"/>
    <w:link w:val="689"/>
    <w:qFormat/>
    <w:uiPriority w:val="9"/>
    <w:unhideWhenUsed/>
    <w:rPr>
      <w:rFonts w:ascii="Arial" w:hAnsi="Arial" w:cs="Arial" w:eastAsia="Arial"/>
      <w:b/>
      <w:bCs/>
      <w:i/>
      <w:iCs/>
      <w:sz w:val="22"/>
      <w:szCs w:val="22"/>
    </w:rPr>
    <w:pPr>
      <w:keepLines/>
      <w:keepNext/>
      <w:spacing w:after="200" w:before="320"/>
      <w:outlineLvl w:val="6"/>
    </w:pPr>
  </w:style>
  <w:style w:type="character" w:styleId="689">
    <w:name w:val="Heading 7 Char"/>
    <w:basedOn w:val="850"/>
    <w:link w:val="688"/>
    <w:uiPriority w:val="9"/>
    <w:rPr>
      <w:rFonts w:ascii="Arial" w:hAnsi="Arial" w:cs="Arial" w:eastAsia="Arial"/>
      <w:b/>
      <w:bCs/>
      <w:i/>
      <w:iCs/>
      <w:sz w:val="22"/>
      <w:szCs w:val="22"/>
    </w:rPr>
  </w:style>
  <w:style w:type="paragraph" w:styleId="690">
    <w:name w:val="Heading 8"/>
    <w:basedOn w:val="849"/>
    <w:next w:val="849"/>
    <w:link w:val="691"/>
    <w:qFormat/>
    <w:uiPriority w:val="9"/>
    <w:unhideWhenUsed/>
    <w:rPr>
      <w:rFonts w:ascii="Arial" w:hAnsi="Arial" w:cs="Arial" w:eastAsia="Arial"/>
      <w:i/>
      <w:iCs/>
      <w:sz w:val="22"/>
      <w:szCs w:val="22"/>
    </w:rPr>
    <w:pPr>
      <w:keepLines/>
      <w:keepNext/>
      <w:spacing w:after="200" w:before="320"/>
      <w:outlineLvl w:val="7"/>
    </w:pPr>
  </w:style>
  <w:style w:type="character" w:styleId="691">
    <w:name w:val="Heading 8 Char"/>
    <w:basedOn w:val="850"/>
    <w:link w:val="690"/>
    <w:uiPriority w:val="9"/>
    <w:rPr>
      <w:rFonts w:ascii="Arial" w:hAnsi="Arial" w:cs="Arial" w:eastAsia="Arial"/>
      <w:i/>
      <w:iCs/>
      <w:sz w:val="22"/>
      <w:szCs w:val="22"/>
    </w:rPr>
  </w:style>
  <w:style w:type="paragraph" w:styleId="692">
    <w:name w:val="Heading 9"/>
    <w:basedOn w:val="849"/>
    <w:next w:val="849"/>
    <w:link w:val="693"/>
    <w:qFormat/>
    <w:uiPriority w:val="9"/>
    <w:unhideWhenUsed/>
    <w:rPr>
      <w:rFonts w:ascii="Arial" w:hAnsi="Arial" w:cs="Arial" w:eastAsia="Arial"/>
      <w:i/>
      <w:iCs/>
      <w:sz w:val="21"/>
      <w:szCs w:val="21"/>
    </w:rPr>
    <w:pPr>
      <w:keepLines/>
      <w:keepNext/>
      <w:spacing w:after="200" w:before="320"/>
      <w:outlineLvl w:val="8"/>
    </w:pPr>
  </w:style>
  <w:style w:type="character" w:styleId="693">
    <w:name w:val="Heading 9 Char"/>
    <w:basedOn w:val="850"/>
    <w:link w:val="692"/>
    <w:uiPriority w:val="9"/>
    <w:rPr>
      <w:rFonts w:ascii="Arial" w:hAnsi="Arial" w:cs="Arial" w:eastAsia="Arial"/>
      <w:i/>
      <w:iCs/>
      <w:sz w:val="21"/>
      <w:szCs w:val="21"/>
    </w:rPr>
  </w:style>
  <w:style w:type="paragraph" w:styleId="694">
    <w:name w:val="List Paragraph"/>
    <w:basedOn w:val="849"/>
    <w:qFormat/>
    <w:uiPriority w:val="34"/>
    <w:pPr>
      <w:contextualSpacing w:val="true"/>
      <w:ind w:left="720"/>
    </w:pPr>
  </w:style>
  <w:style w:type="paragraph" w:styleId="695">
    <w:name w:val="No Spacing"/>
    <w:qFormat/>
    <w:uiPriority w:val="1"/>
    <w:pPr>
      <w:spacing w:lineRule="auto" w:line="240" w:after="0" w:before="0"/>
    </w:pPr>
  </w:style>
  <w:style w:type="character" w:styleId="696">
    <w:name w:val="Title Char"/>
    <w:basedOn w:val="850"/>
    <w:link w:val="863"/>
    <w:uiPriority w:val="10"/>
    <w:rPr>
      <w:sz w:val="48"/>
      <w:szCs w:val="48"/>
    </w:rPr>
  </w:style>
  <w:style w:type="paragraph" w:styleId="697">
    <w:name w:val="Subtitle"/>
    <w:basedOn w:val="849"/>
    <w:next w:val="849"/>
    <w:link w:val="698"/>
    <w:qFormat/>
    <w:uiPriority w:val="11"/>
    <w:rPr>
      <w:sz w:val="24"/>
      <w:szCs w:val="24"/>
    </w:rPr>
    <w:pPr>
      <w:spacing w:after="200" w:before="200"/>
    </w:pPr>
  </w:style>
  <w:style w:type="character" w:styleId="698">
    <w:name w:val="Subtitle Char"/>
    <w:basedOn w:val="850"/>
    <w:link w:val="697"/>
    <w:uiPriority w:val="11"/>
    <w:rPr>
      <w:sz w:val="24"/>
      <w:szCs w:val="24"/>
    </w:rPr>
  </w:style>
  <w:style w:type="paragraph" w:styleId="699">
    <w:name w:val="Quote"/>
    <w:basedOn w:val="849"/>
    <w:next w:val="849"/>
    <w:link w:val="700"/>
    <w:qFormat/>
    <w:uiPriority w:val="29"/>
    <w:rPr>
      <w:i/>
    </w:rPr>
    <w:pPr>
      <w:ind w:left="720" w:right="720"/>
    </w:pPr>
  </w:style>
  <w:style w:type="character" w:styleId="700">
    <w:name w:val="Quote Char"/>
    <w:link w:val="699"/>
    <w:uiPriority w:val="29"/>
    <w:rPr>
      <w:i/>
    </w:rPr>
  </w:style>
  <w:style w:type="paragraph" w:styleId="701">
    <w:name w:val="Intense Quote"/>
    <w:basedOn w:val="849"/>
    <w:next w:val="849"/>
    <w:link w:val="70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02">
    <w:name w:val="Intense Quote Char"/>
    <w:link w:val="701"/>
    <w:uiPriority w:val="30"/>
    <w:rPr>
      <w:i/>
    </w:rPr>
  </w:style>
  <w:style w:type="character" w:styleId="703">
    <w:name w:val="Header Char"/>
    <w:basedOn w:val="850"/>
    <w:link w:val="865"/>
    <w:uiPriority w:val="99"/>
  </w:style>
  <w:style w:type="character" w:styleId="704">
    <w:name w:val="Footer Char"/>
    <w:basedOn w:val="850"/>
    <w:link w:val="866"/>
    <w:uiPriority w:val="99"/>
  </w:style>
  <w:style w:type="character" w:styleId="705">
    <w:name w:val="Caption Char"/>
    <w:basedOn w:val="864"/>
    <w:link w:val="866"/>
    <w:uiPriority w:val="99"/>
  </w:style>
  <w:style w:type="table" w:styleId="706">
    <w:name w:val="Table Grid Light"/>
    <w:basedOn w:val="8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7">
    <w:name w:val="Plain Table 1"/>
    <w:basedOn w:val="8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0">
    <w:name w:val="Plain Table 4"/>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2">
    <w:name w:val="Grid Table 1 Light"/>
    <w:basedOn w:val="8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3">
    <w:name w:val="Grid Table 1 Light - Accent 1"/>
    <w:basedOn w:val="8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4">
    <w:name w:val="Grid Table 1 Light - Accent 2"/>
    <w:basedOn w:val="8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5">
    <w:name w:val="Grid Table 1 Light - Accent 3"/>
    <w:basedOn w:val="8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6">
    <w:name w:val="Grid Table 1 Light - Accent 4"/>
    <w:basedOn w:val="8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7">
    <w:name w:val="Grid Table 1 Light - Accent 5"/>
    <w:basedOn w:val="8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8">
    <w:name w:val="Grid Table 1 Light - Accent 6"/>
    <w:basedOn w:val="8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9">
    <w:name w:val="Grid Table 2"/>
    <w:basedOn w:val="8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0">
    <w:name w:val="Grid Table 2 - Accent 1"/>
    <w:basedOn w:val="8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1">
    <w:name w:val="Grid Table 2 - Accent 2"/>
    <w:basedOn w:val="8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2 - Accent 3"/>
    <w:basedOn w:val="8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2 - Accent 4"/>
    <w:basedOn w:val="8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2 - Accent 5"/>
    <w:basedOn w:val="8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5">
    <w:name w:val="Grid Table 2 - Accent 6"/>
    <w:basedOn w:val="8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6">
    <w:name w:val="Grid Table 3"/>
    <w:basedOn w:val="8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1"/>
    <w:basedOn w:val="8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2"/>
    <w:basedOn w:val="8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3"/>
    <w:basedOn w:val="8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4"/>
    <w:basedOn w:val="8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5"/>
    <w:basedOn w:val="8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6"/>
    <w:basedOn w:val="8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3">
    <w:name w:val="Grid Table 4"/>
    <w:basedOn w:val="8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4">
    <w:name w:val="Grid Table 4 - Accent 1"/>
    <w:basedOn w:val="8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5">
    <w:name w:val="Grid Table 4 - Accent 2"/>
    <w:basedOn w:val="8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6">
    <w:name w:val="Grid Table 4 - Accent 3"/>
    <w:basedOn w:val="8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7">
    <w:name w:val="Grid Table 4 - Accent 4"/>
    <w:basedOn w:val="8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8">
    <w:name w:val="Grid Table 4 - Accent 5"/>
    <w:basedOn w:val="8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9">
    <w:name w:val="Grid Table 4 - Accent 6"/>
    <w:basedOn w:val="8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0">
    <w:name w:val="Grid Table 5 Dark"/>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41">
    <w:name w:val="Grid Table 5 Dark- Accent 1"/>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2">
    <w:name w:val="Grid Table 5 Dark - Accent 2"/>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3">
    <w:name w:val="Grid Table 5 Dark - Accent 3"/>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4">
    <w:name w:val="Grid Table 5 Dark- Accent 4"/>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5">
    <w:name w:val="Grid Table 5 Dark - Accent 5"/>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6">
    <w:name w:val="Grid Table 5 Dark - Accent 6"/>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7">
    <w:name w:val="Grid Table 6 Colorful"/>
    <w:basedOn w:val="8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7 Colorful"/>
    <w:basedOn w:val="8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5">
    <w:name w:val="Grid Table 7 Colorful - Accent 1"/>
    <w:basedOn w:val="8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6">
    <w:name w:val="Grid Table 7 Colorful - Accent 2"/>
    <w:basedOn w:val="8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7">
    <w:name w:val="Grid Table 7 Colorful - Accent 3"/>
    <w:basedOn w:val="8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8">
    <w:name w:val="Grid Table 7 Colorful - Accent 4"/>
    <w:basedOn w:val="8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9">
    <w:name w:val="Grid Table 7 Colorful - Accent 5"/>
    <w:basedOn w:val="8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0">
    <w:name w:val="Grid Table 7 Colorful - Accent 6"/>
    <w:basedOn w:val="8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1">
    <w:name w:val="List Table 1 Light"/>
    <w:basedOn w:val="87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2">
    <w:name w:val="List Table 1 Light - Accent 1"/>
    <w:basedOn w:val="87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3">
    <w:name w:val="List Table 1 Light - Accent 2"/>
    <w:basedOn w:val="87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4">
    <w:name w:val="List Table 1 Light - Accent 3"/>
    <w:basedOn w:val="87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5">
    <w:name w:val="List Table 1 Light - Accent 4"/>
    <w:basedOn w:val="87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6">
    <w:name w:val="List Table 1 Light - Accent 5"/>
    <w:basedOn w:val="87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7">
    <w:name w:val="List Table 1 Light - Accent 6"/>
    <w:basedOn w:val="87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8">
    <w:name w:val="List Table 2"/>
    <w:basedOn w:val="8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9">
    <w:name w:val="List Table 2 - Accent 1"/>
    <w:basedOn w:val="8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0">
    <w:name w:val="List Table 2 - Accent 2"/>
    <w:basedOn w:val="8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1">
    <w:name w:val="List Table 2 - Accent 3"/>
    <w:basedOn w:val="8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2">
    <w:name w:val="List Table 2 - Accent 4"/>
    <w:basedOn w:val="8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3">
    <w:name w:val="List Table 2 - Accent 5"/>
    <w:basedOn w:val="8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4">
    <w:name w:val="List Table 2 - Accent 6"/>
    <w:basedOn w:val="8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5">
    <w:name w:val="List Table 3"/>
    <w:basedOn w:val="8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6">
    <w:name w:val="List Table 3 - Accent 1"/>
    <w:basedOn w:val="8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7">
    <w:name w:val="List Table 3 - Accent 2"/>
    <w:basedOn w:val="8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8">
    <w:name w:val="List Table 3 - Accent 3"/>
    <w:basedOn w:val="8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9">
    <w:name w:val="List Table 3 - Accent 4"/>
    <w:basedOn w:val="8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80">
    <w:name w:val="List Table 3 - Accent 5"/>
    <w:basedOn w:val="8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81">
    <w:name w:val="List Table 3 - Accent 6"/>
    <w:basedOn w:val="8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2">
    <w:name w:val="List Table 4"/>
    <w:basedOn w:val="8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3">
    <w:name w:val="List Table 4 - Accent 1"/>
    <w:basedOn w:val="8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4">
    <w:name w:val="List Table 4 - Accent 2"/>
    <w:basedOn w:val="8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5">
    <w:name w:val="List Table 4 - Accent 3"/>
    <w:basedOn w:val="8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6">
    <w:name w:val="List Table 4 - Accent 4"/>
    <w:basedOn w:val="8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7">
    <w:name w:val="List Table 4 - Accent 5"/>
    <w:basedOn w:val="8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8">
    <w:name w:val="List Table 4 - Accent 6"/>
    <w:basedOn w:val="8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9">
    <w:name w:val="List Table 5 Dark"/>
    <w:basedOn w:val="8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7">
    <w:name w:val="List Table 6 Colorful - Accent 1"/>
    <w:basedOn w:val="8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8">
    <w:name w:val="List Table 6 Colorful - Accent 2"/>
    <w:basedOn w:val="8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9">
    <w:name w:val="List Table 6 Colorful - Accent 3"/>
    <w:basedOn w:val="8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0">
    <w:name w:val="List Table 6 Colorful - Accent 4"/>
    <w:basedOn w:val="8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1">
    <w:name w:val="List Table 6 Colorful - Accent 5"/>
    <w:basedOn w:val="8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2">
    <w:name w:val="List Table 6 Colorful - Accent 6"/>
    <w:basedOn w:val="8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3">
    <w:name w:val="List Table 7 Colorful"/>
    <w:basedOn w:val="8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5">
    <w:name w:val="List Table 7 Colorful - Accent 2"/>
    <w:basedOn w:val="8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9">
    <w:name w:val="List Table 7 Colorful - Accent 6"/>
    <w:basedOn w:val="8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1">
    <w:name w:val="Lined - Accent 1"/>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2">
    <w:name w:val="Lined - Accent 2"/>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3">
    <w:name w:val="Lined - Accent 3"/>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4">
    <w:name w:val="Lined - Accent 4"/>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5">
    <w:name w:val="Lined - Accent 5"/>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6">
    <w:name w:val="Lined - Accent 6"/>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7">
    <w:name w:val="Bordered &amp; Lined - Accent"/>
    <w:basedOn w:val="8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8">
    <w:name w:val="Bordered &amp; Lined - Accent 1"/>
    <w:basedOn w:val="8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9">
    <w:name w:val="Bordered &amp; Lined - Accent 2"/>
    <w:basedOn w:val="8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20">
    <w:name w:val="Bordered &amp; Lined - Accent 3"/>
    <w:basedOn w:val="8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21">
    <w:name w:val="Bordered &amp; Lined - Accent 4"/>
    <w:basedOn w:val="8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2">
    <w:name w:val="Bordered &amp; Lined - Accent 5"/>
    <w:basedOn w:val="8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3">
    <w:name w:val="Bordered &amp; Lined - Accent 6"/>
    <w:basedOn w:val="8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4">
    <w:name w:val="Bordered"/>
    <w:basedOn w:val="8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5">
    <w:name w:val="Bordered - Accent 1"/>
    <w:basedOn w:val="8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6">
    <w:name w:val="Bordered - Accent 2"/>
    <w:basedOn w:val="8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7">
    <w:name w:val="Bordered - Accent 3"/>
    <w:basedOn w:val="8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8">
    <w:name w:val="Bordered - Accent 4"/>
    <w:basedOn w:val="8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9">
    <w:name w:val="Bordered - Accent 5"/>
    <w:basedOn w:val="8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0">
    <w:name w:val="Bordered - Accent 6"/>
    <w:basedOn w:val="8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rPr>
      <w:sz w:val="18"/>
    </w:rPr>
    <w:pPr>
      <w:spacing w:lineRule="auto" w:line="240" w:after="40"/>
    </w:pPr>
  </w:style>
  <w:style w:type="character" w:styleId="833">
    <w:name w:val="Footnote Text Char"/>
    <w:link w:val="832"/>
    <w:uiPriority w:val="99"/>
    <w:rPr>
      <w:sz w:val="18"/>
    </w:rPr>
  </w:style>
  <w:style w:type="character" w:styleId="834">
    <w:name w:val="footnote reference"/>
    <w:basedOn w:val="850"/>
    <w:uiPriority w:val="99"/>
    <w:unhideWhenUsed/>
    <w:rPr>
      <w:vertAlign w:val="superscript"/>
    </w:rPr>
  </w:style>
  <w:style w:type="paragraph" w:styleId="835">
    <w:name w:val="endnote text"/>
    <w:basedOn w:val="849"/>
    <w:link w:val="836"/>
    <w:uiPriority w:val="99"/>
    <w:semiHidden/>
    <w:unhideWhenUsed/>
    <w:rPr>
      <w:sz w:val="20"/>
    </w:rPr>
    <w:pPr>
      <w:spacing w:lineRule="auto" w:line="240" w:after="0"/>
    </w:pPr>
  </w:style>
  <w:style w:type="character" w:styleId="836">
    <w:name w:val="Endnote Text Char"/>
    <w:link w:val="835"/>
    <w:uiPriority w:val="99"/>
    <w:rPr>
      <w:sz w:val="20"/>
    </w:rPr>
  </w:style>
  <w:style w:type="character" w:styleId="837">
    <w:name w:val="endnote reference"/>
    <w:basedOn w:val="850"/>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850" w:default="1">
    <w:name w:val="Default Paragraph Font"/>
    <w:qFormat/>
    <w:uiPriority w:val="1"/>
    <w:semiHidden/>
    <w:unhideWhenUsed/>
  </w:style>
  <w:style w:type="character" w:styleId="851" w:customStyle="1">
    <w:name w:val="En-tête Car"/>
    <w:basedOn w:val="850"/>
    <w:qFormat/>
    <w:uiPriority w:val="99"/>
  </w:style>
  <w:style w:type="character" w:styleId="852" w:customStyle="1">
    <w:name w:val="Pied de page Car"/>
    <w:basedOn w:val="850"/>
    <w:link w:val="866"/>
    <w:qFormat/>
    <w:uiPriority w:val="99"/>
  </w:style>
  <w:style w:type="character" w:styleId="853" w:customStyle="1">
    <w:name w:val="Préformaté HTML Car"/>
    <w:basedOn w:val="850"/>
    <w:qFormat/>
    <w:uiPriority w:val="99"/>
    <w:semiHidden/>
    <w:rPr>
      <w:rFonts w:ascii="Courier New" w:hAnsi="Courier New" w:cs="Courier New" w:eastAsia="Times New Roman"/>
      <w:sz w:val="20"/>
      <w:szCs w:val="20"/>
      <w:lang w:eastAsia="fr-FR"/>
    </w:rPr>
  </w:style>
  <w:style w:type="character" w:styleId="854" w:customStyle="1">
    <w:name w:val="p"/>
    <w:basedOn w:val="850"/>
    <w:qFormat/>
  </w:style>
  <w:style w:type="character" w:styleId="855" w:customStyle="1">
    <w:name w:val="o"/>
    <w:basedOn w:val="850"/>
    <w:qFormat/>
  </w:style>
  <w:style w:type="character" w:styleId="856" w:customStyle="1">
    <w:name w:val="n"/>
    <w:basedOn w:val="850"/>
    <w:qFormat/>
  </w:style>
  <w:style w:type="character" w:styleId="857" w:customStyle="1">
    <w:name w:val="k"/>
    <w:basedOn w:val="850"/>
    <w:qFormat/>
  </w:style>
  <w:style w:type="paragraph" w:styleId="858">
    <w:name w:val="Titre"/>
    <w:basedOn w:val="849"/>
    <w:next w:val="859"/>
    <w:qFormat/>
    <w:rPr>
      <w:rFonts w:ascii="Liberation Sans" w:hAnsi="Liberation Sans" w:cs="Lohit Devanagari" w:eastAsia="Noto Sans CJK SC Regular"/>
      <w:sz w:val="28"/>
      <w:szCs w:val="28"/>
    </w:rPr>
    <w:pPr>
      <w:keepNext/>
      <w:spacing w:after="120" w:before="240"/>
    </w:pPr>
  </w:style>
  <w:style w:type="paragraph" w:styleId="859">
    <w:name w:val="Body Text"/>
    <w:basedOn w:val="849"/>
    <w:pPr>
      <w:spacing w:lineRule="auto" w:line="276" w:after="140" w:before="0"/>
    </w:pPr>
  </w:style>
  <w:style w:type="paragraph" w:styleId="860">
    <w:name w:val="List"/>
    <w:basedOn w:val="859"/>
    <w:rPr>
      <w:rFonts w:cs="Lohit Devanagari"/>
    </w:rPr>
  </w:style>
  <w:style w:type="paragraph" w:styleId="861">
    <w:name w:val="Caption"/>
    <w:basedOn w:val="849"/>
    <w:qFormat/>
    <w:rPr>
      <w:rFonts w:cs="Lohit Devanagari"/>
      <w:i/>
      <w:iCs/>
      <w:sz w:val="24"/>
      <w:szCs w:val="24"/>
    </w:rPr>
    <w:pPr>
      <w:spacing w:after="120" w:before="120"/>
      <w:suppressLineNumbers/>
    </w:pPr>
  </w:style>
  <w:style w:type="paragraph" w:styleId="862" w:customStyle="1">
    <w:name w:val="Index"/>
    <w:basedOn w:val="849"/>
    <w:qFormat/>
    <w:rPr>
      <w:rFonts w:cs="Lohit Devanagari"/>
    </w:rPr>
    <w:pPr>
      <w:suppressLineNumbers/>
    </w:pPr>
  </w:style>
  <w:style w:type="paragraph" w:styleId="863">
    <w:name w:val="Title"/>
    <w:basedOn w:val="849"/>
    <w:qFormat/>
    <w:rPr>
      <w:rFonts w:ascii="Liberation Sans" w:hAnsi="Liberation Sans" w:cs="Lohit Devanagari" w:eastAsia="Noto Sans CJK SC Regular"/>
      <w:sz w:val="28"/>
      <w:szCs w:val="28"/>
    </w:rPr>
    <w:pPr>
      <w:keepNext/>
      <w:spacing w:after="120" w:before="240"/>
    </w:pPr>
  </w:style>
  <w:style w:type="paragraph" w:styleId="864">
    <w:name w:val="Caption"/>
    <w:basedOn w:val="849"/>
    <w:qFormat/>
    <w:rPr>
      <w:rFonts w:cs="Lohit Devanagari"/>
      <w:i/>
      <w:iCs/>
      <w:sz w:val="24"/>
      <w:szCs w:val="24"/>
    </w:rPr>
    <w:pPr>
      <w:spacing w:after="120" w:before="120"/>
      <w:suppressLineNumbers/>
    </w:pPr>
  </w:style>
  <w:style w:type="paragraph" w:styleId="865">
    <w:name w:val="Header"/>
    <w:basedOn w:val="849"/>
    <w:uiPriority w:val="99"/>
    <w:unhideWhenUsed/>
    <w:pPr>
      <w:spacing w:lineRule="auto" w:line="240" w:after="0" w:before="0"/>
      <w:tabs>
        <w:tab w:val="center" w:pos="4536" w:leader="none"/>
        <w:tab w:val="right" w:pos="9072" w:leader="none"/>
      </w:tabs>
    </w:pPr>
  </w:style>
  <w:style w:type="paragraph" w:styleId="866">
    <w:name w:val="Footer"/>
    <w:basedOn w:val="849"/>
    <w:link w:val="852"/>
    <w:uiPriority w:val="99"/>
    <w:unhideWhenUsed/>
    <w:pPr>
      <w:spacing w:lineRule="auto" w:line="240" w:after="0" w:before="0"/>
      <w:tabs>
        <w:tab w:val="center" w:pos="4536" w:leader="none"/>
        <w:tab w:val="right" w:pos="9072" w:leader="none"/>
      </w:tabs>
    </w:pPr>
  </w:style>
  <w:style w:type="paragraph" w:styleId="867">
    <w:name w:val="HTML Preformatted"/>
    <w:basedOn w:val="849"/>
    <w:link w:val="853"/>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868" w:customStyle="1">
    <w:name w:val="Obsah tabulky"/>
    <w:basedOn w:val="849"/>
    <w:qFormat/>
    <w:pPr>
      <w:suppressLineNumbers/>
    </w:pPr>
  </w:style>
  <w:style w:type="paragraph" w:styleId="869">
    <w:name w:val="Contenu de tableau"/>
    <w:basedOn w:val="849"/>
    <w:qFormat/>
    <w:pPr>
      <w:suppressLineNumbers/>
    </w:pPr>
  </w:style>
  <w:style w:type="numbering" w:styleId="870" w:default="1">
    <w:name w:val="No List"/>
    <w:qFormat/>
    <w:uiPriority w:val="99"/>
    <w:semiHidden/>
    <w:unhideWhenUsed/>
  </w:style>
  <w:style w:type="table" w:styleId="871" w:default="1">
    <w:name w:val="Normal Table"/>
    <w:uiPriority w:val="99"/>
    <w:semiHidden/>
    <w:unhideWhenUsed/>
    <w:tblPr>
      <w:tblInd w:w="0" w:type="dxa"/>
      <w:tblCellMar>
        <w:left w:w="108" w:type="dxa"/>
        <w:top w:w="0" w:type="dxa"/>
        <w:right w:w="108" w:type="dxa"/>
        <w:bottom w:w="0" w:type="dxa"/>
      </w:tblCellMar>
    </w:tblPr>
  </w:style>
  <w:style w:type="table" w:styleId="872">
    <w:name w:val="Table Grid"/>
    <w:basedOn w:val="871"/>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873">
    <w:name w:val="Contenu de cadre"/>
    <w:basedOn w:val="849"/>
    <w:qFormat/>
  </w:style>
  <w:style w:type="character" w:styleId="874">
    <w:name w:val="Texte source"/>
    <w:qFormat/>
    <w:rPr>
      <w:rFonts w:ascii="Liberation Mono" w:hAnsi="Liberation Mono" w:cs="Liberation Mono" w:eastAsia="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Stephane SINAGOGA</cp:lastModifiedBy>
  <cp:revision>17</cp:revision>
  <dcterms:created xsi:type="dcterms:W3CDTF">2021-04-02T09:48:00Z</dcterms:created>
  <dcterms:modified xsi:type="dcterms:W3CDTF">2021-05-07T17:30:49Z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