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0"/>
      </w:pPr>
      <w:r/>
      <w:r/>
    </w:p>
    <w:p>
      <w:pPr>
        <w:pStyle w:val="640"/>
      </w:pPr>
      <w:r/>
      <w:r/>
    </w:p>
    <w:p>
      <w:pPr>
        <w:pStyle w:val="640"/>
      </w:pPr>
      <w:r/>
      <w:r/>
    </w:p>
    <w:p>
      <w:pPr>
        <w:pStyle w:val="640"/>
      </w:pPr>
      <w:r/>
      <w:r/>
    </w:p>
    <w:p>
      <w:pPr>
        <w:pStyle w:val="640"/>
      </w:pPr>
      <w:r/>
      <w:r/>
    </w:p>
    <w:p>
      <w:pPr>
        <w:pStyle w:val="640"/>
      </w:pPr>
      <w:r/>
      <w:r/>
    </w:p>
    <w:p>
      <w:pPr>
        <w:pStyle w:val="640"/>
      </w:pPr>
      <w:r/>
      <w:r/>
    </w:p>
    <w:p>
      <w:pPr>
        <w:pStyle w:val="640"/>
        <w:rPr>
          <w:rFonts w:ascii="Arial" w:hAnsi="Arial" w:cs="Arial"/>
          <w:sz w:val="56"/>
          <w:szCs w:val="56"/>
        </w:rPr>
      </w:pPr>
      <w:r>
        <w:rPr>
          <w:rFonts w:ascii="Arial" w:hAnsi="Arial" w:cs="Arial"/>
          <w:sz w:val="56"/>
          <w:szCs w:val="56"/>
        </w:rPr>
      </w:r>
      <w:r/>
    </w:p>
    <w:p>
      <w:pPr>
        <w:pStyle w:val="640"/>
        <w:rPr>
          <w:b/>
          <w:bCs/>
        </w:rPr>
      </w:pPr>
      <w:r>
        <w:rPr>
          <w:rFonts w:ascii="Arial" w:hAnsi="Arial" w:cs="Arial"/>
          <w:b/>
          <w:bCs/>
          <w:sz w:val="56"/>
          <w:szCs w:val="56"/>
        </w:rPr>
        <w:t xml:space="preserve">SUIVI TERRITORIAL</w:t>
      </w:r>
      <w:r/>
    </w:p>
    <w:p>
      <w:pPr>
        <w:pStyle w:val="640"/>
        <w:rPr>
          <w:rFonts w:ascii="Arial" w:hAnsi="Arial" w:cs="Arial"/>
          <w:sz w:val="56"/>
          <w:szCs w:val="56"/>
        </w:rPr>
      </w:pPr>
      <w:r>
        <w:rPr>
          <w:rFonts w:ascii="Arial" w:hAnsi="Arial" w:cs="Arial"/>
          <w:b/>
          <w:bCs/>
          <w:sz w:val="56"/>
          <w:szCs w:val="56"/>
        </w:rPr>
        <w:t xml:space="preserve">DU PLAN RELANCE</w:t>
      </w:r>
      <w:r/>
    </w:p>
    <w:p>
      <w:pPr>
        <w:pStyle w:val="640"/>
        <w:rPr>
          <w:rFonts w:ascii="Arial" w:hAnsi="Arial" w:cs="Arial"/>
          <w:sz w:val="56"/>
          <w:szCs w:val="56"/>
        </w:rPr>
      </w:pPr>
      <w:r>
        <w:rPr>
          <w:rFonts w:ascii="Arial" w:hAnsi="Arial" w:cs="Arial"/>
          <w:sz w:val="56"/>
          <w:szCs w:val="56"/>
        </w:rPr>
      </w:r>
      <w:r/>
    </w:p>
    <w:p>
      <w:pPr>
        <w:pStyle w:val="640"/>
        <w:rPr>
          <w:rFonts w:ascii="Arial" w:hAnsi="Arial" w:cs="Arial"/>
          <w:i/>
          <w:iCs/>
          <w:sz w:val="40"/>
          <w:szCs w:val="40"/>
        </w:rPr>
      </w:pPr>
      <w:r>
        <w:rPr>
          <w:rFonts w:ascii="Arial" w:hAnsi="Arial" w:cs="Arial"/>
          <w:i/>
          <w:iCs/>
          <w:sz w:val="40"/>
          <w:szCs w:val="40"/>
        </w:rPr>
        <w:t xml:space="preserve">Données pour le département : Lot</w:t>
      </w:r>
      <w:r/>
    </w:p>
    <w:p>
      <w:pPr>
        <w:pStyle w:val="640"/>
        <w:rPr>
          <w:rFonts w:ascii="Arial" w:hAnsi="Arial" w:cs="Arial"/>
          <w:i/>
          <w:iCs/>
          <w:sz w:val="40"/>
          <w:szCs w:val="40"/>
        </w:rPr>
      </w:pPr>
      <w:r>
        <w:rPr>
          <w:rFonts w:ascii="Arial" w:hAnsi="Arial" w:cs="Arial"/>
          <w:i/>
          <w:iCs/>
          <w:sz w:val="40"/>
          <w:szCs w:val="40"/>
        </w:rPr>
        <w:t xml:space="preserve">Date : 2021-04-28</w:t>
      </w:r>
      <w:r/>
    </w:p>
    <w:p>
      <w:pPr>
        <w:pStyle w:val="640"/>
        <w:jc w:val="left"/>
        <w:spacing w:lineRule="auto" w:line="259" w:after="160" w:before="0"/>
        <w:widowControl/>
      </w:pPr>
      <w:r/>
      <w:r>
        <w:br w:type="page"/>
      </w:r>
      <w:r/>
    </w:p>
    <w:p>
      <w:pPr>
        <w:pStyle w:val="640"/>
        <w:jc w:val="left"/>
        <w:spacing w:lineRule="auto" w:line="259" w:after="160" w:before="0"/>
        <w:widowControl/>
      </w:pPr>
      <w:r/>
      <w:r/>
    </w:p>
    <w:p>
      <w:pPr>
        <w:pStyle w:val="640"/>
        <w:jc w:val="left"/>
        <w:spacing w:lineRule="auto" w:line="259" w:after="160" w:before="0"/>
        <w:widowControl/>
        <w:rPr>
          <w:b/>
          <w:bCs/>
          <w:sz w:val="50"/>
          <w:szCs w:val="50"/>
        </w:rPr>
      </w:pPr>
      <w:r>
        <w:rPr>
          <w:b/>
          <w:bCs/>
          <w:sz w:val="50"/>
          <w:szCs w:val="50"/>
        </w:rPr>
      </w:r>
      <w:r/>
    </w:p>
    <w:p>
      <w:pPr>
        <w:pStyle w:val="640"/>
        <w:jc w:val="left"/>
        <w:spacing w:lineRule="auto" w:line="259" w:after="160" w:before="0"/>
        <w:widowControl/>
      </w:pPr>
      <w:r>
        <w:rPr>
          <w:b/>
          <w:bCs/>
          <w:sz w:val="50"/>
          <w:szCs w:val="50"/>
        </w:rPr>
        <w:t xml:space="preserve">Sommaire</w:t>
      </w:r>
      <w:r/>
    </w:p>
    <w:tbl>
      <w:tblPr>
        <w:tblW w:w="9072" w:type="dxa"/>
        <w:tblInd w:w="0" w:type="dxa"/>
        <w:tblCellMar>
          <w:left w:w="55" w:type="dxa"/>
          <w:top w:w="55" w:type="dxa"/>
          <w:right w:w="55" w:type="dxa"/>
          <w:bottom w:w="55" w:type="dxa"/>
        </w:tblCellMar>
        <w:tblLook w:val="04A0" w:firstRow="1" w:lastRow="0" w:firstColumn="1" w:lastColumn="0" w:noHBand="0" w:noVBand="1"/>
      </w:tblPr>
      <w:tblGrid>
        <w:gridCol w:w="8505"/>
        <w:gridCol w:w="566"/>
      </w:tblGrid>
      <w:tr>
        <w:trPr/>
        <w:tc>
          <w:tcPr>
            <w:shd w:val="clear" w:color="auto" w:fill="auto"/>
            <w:tcW w:w="8505" w:type="dxa"/>
            <w:textDirection w:val="lrTb"/>
            <w:noWrap w:val="false"/>
          </w:tcPr>
          <w:p>
            <w:pPr>
              <w:pStyle w:val="640"/>
              <w:jc w:val="both"/>
              <w:spacing w:lineRule="auto" w:line="259" w:after="160" w:before="0"/>
              <w:widowControl/>
              <w:rPr>
                <w:b w:val="false"/>
                <w:bCs w:val="false"/>
                <w:sz w:val="24"/>
                <w:szCs w:val="24"/>
              </w:rPr>
            </w:pPr>
            <w:r>
              <w:rPr>
                <w:b w:val="false"/>
                <w:bCs w:val="false"/>
                <w:sz w:val="24"/>
                <w:szCs w:val="24"/>
              </w:rPr>
              <w:t xml:space="preserve">Ecologie ---------------------------------------------------------------------------------- </w:t>
            </w:r>
            <w:r/>
          </w:p>
          <w:p>
            <w:pPr>
              <w:pStyle w:val="640"/>
              <w:jc w:val="both"/>
              <w:spacing w:lineRule="auto" w:line="259" w:after="160" w:before="0"/>
              <w:widowControl/>
              <w:rPr>
                <w:b w:val="false"/>
                <w:bCs w:val="false"/>
                <w:sz w:val="24"/>
                <w:szCs w:val="24"/>
              </w:rPr>
            </w:pPr>
            <w:r>
              <w:rPr>
                <w:b w:val="false"/>
                <w:bCs w:val="false"/>
                <w:sz w:val="24"/>
                <w:szCs w:val="24"/>
              </w:rPr>
              <w:tab/>
              <w:t xml:space="preserve">Ma Prime Rénov' -------------------------------------------------------------- </w:t>
            </w:r>
            <w:r/>
          </w:p>
          <w:p>
            <w:pPr>
              <w:pStyle w:val="640"/>
              <w:jc w:val="both"/>
              <w:spacing w:lineRule="auto" w:line="259" w:after="160" w:before="0"/>
              <w:widowControl/>
              <w:rPr>
                <w:b w:val="false"/>
                <w:bCs w:val="false"/>
                <w:sz w:val="24"/>
                <w:szCs w:val="24"/>
              </w:rPr>
            </w:pPr>
            <w:r>
              <w:rPr>
                <w:b w:val="false"/>
                <w:bCs w:val="false"/>
                <w:sz w:val="24"/>
                <w:szCs w:val="24"/>
              </w:rPr>
              <w:tab/>
              <w:t xml:space="preserve">Bonus électrique -------------------------------------------------------------- </w:t>
            </w:r>
            <w:r/>
          </w:p>
          <w:p>
            <w:pPr>
              <w:pStyle w:val="640"/>
              <w:jc w:val="both"/>
              <w:spacing w:lineRule="auto" w:line="259" w:after="160" w:before="0"/>
              <w:widowControl/>
            </w:pPr>
            <w:r>
              <w:rPr>
                <w:b w:val="false"/>
                <w:bCs w:val="false"/>
                <w:sz w:val="24"/>
                <w:szCs w:val="24"/>
              </w:rPr>
              <w:tab/>
              <w:t xml:space="preserve">AAP Efficacité énergétique ------------------------------------------------ </w:t>
            </w:r>
            <w:r/>
          </w:p>
          <w:p>
            <w:pPr>
              <w:pStyle w:val="640"/>
              <w:jc w:val="both"/>
              <w:spacing w:lineRule="auto" w:line="259" w:after="160" w:before="0"/>
              <w:widowControl/>
            </w:pPr>
            <w:r>
              <w:rPr>
                <w:b w:val="false"/>
                <w:bCs w:val="false"/>
                <w:sz w:val="24"/>
                <w:szCs w:val="24"/>
              </w:rPr>
              <w:t xml:space="preserve">         </w:t>
            </w:r>
            <w:r>
              <w:rPr>
                <w:b w:val="false"/>
                <w:bCs w:val="false"/>
                <w:sz w:val="24"/>
                <w:szCs w:val="24"/>
              </w:rPr>
              <w:t xml:space="preserve">AAP industrie : Modernisation des filières auto et aéro ----------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la conversion des véhicules légers --------------------------  </w:t>
            </w:r>
            <w:r/>
          </w:p>
          <w:p>
            <w:pPr>
              <w:pStyle w:val="640"/>
              <w:jc w:val="both"/>
              <w:spacing w:lineRule="auto" w:line="259" w:after="160" w:before="0"/>
              <w:widowControl/>
              <w:rPr>
                <w:b w:val="false"/>
                <w:bCs w:val="false"/>
                <w:sz w:val="24"/>
                <w:szCs w:val="24"/>
              </w:rPr>
            </w:pPr>
            <w:r>
              <w:rPr>
                <w:b w:val="false"/>
                <w:bCs w:val="false"/>
                <w:sz w:val="24"/>
                <w:szCs w:val="24"/>
              </w:rPr>
              <w:tab/>
              <w:t xml:space="preserve">Soutien recherche aéronautique civil ---------------------------------- </w:t>
            </w:r>
            <w:r/>
          </w:p>
          <w:p>
            <w:pPr>
              <w:pStyle w:val="640"/>
              <w:jc w:val="both"/>
              <w:spacing w:lineRule="auto" w:line="259" w:after="160" w:before="0"/>
              <w:widowControl/>
              <w:rPr>
                <w:b w:val="false"/>
                <w:bCs w:val="false"/>
                <w:sz w:val="24"/>
                <w:szCs w:val="24"/>
              </w:rPr>
            </w:pPr>
            <w:r>
              <w:rPr>
                <w:b w:val="false"/>
                <w:bCs w:val="false"/>
                <w:sz w:val="24"/>
                <w:szCs w:val="24"/>
              </w:rPr>
              <w:tab/>
              <w:t xml:space="preserve">Rénovation des bâtiments Etats (marchés notifiés) -------------- </w:t>
            </w:r>
            <w:r/>
          </w:p>
          <w:p>
            <w:pPr>
              <w:pStyle w:val="640"/>
              <w:jc w:val="both"/>
              <w:spacing w:lineRule="auto" w:line="259" w:after="160" w:before="0"/>
              <w:widowControl/>
              <w:rPr>
                <w:b w:val="false"/>
                <w:bCs w:val="false"/>
                <w:sz w:val="24"/>
                <w:szCs w:val="24"/>
              </w:rPr>
            </w:pPr>
            <w:r>
              <w:rPr>
                <w:b w:val="false"/>
                <w:bCs w:val="false"/>
                <w:sz w:val="24"/>
                <w:szCs w:val="24"/>
              </w:rPr>
              <w:t xml:space="preserve">Compétitivité -------------------------------------------------------------------------- </w:t>
            </w:r>
            <w:r/>
          </w:p>
          <w:p>
            <w:pPr>
              <w:pStyle w:val="640"/>
              <w:jc w:val="both"/>
              <w:spacing w:lineRule="auto" w:line="259" w:after="160" w:before="0"/>
              <w:widowControl/>
              <w:rPr>
                <w:b w:val="false"/>
                <w:bCs w:val="false"/>
                <w:sz w:val="24"/>
                <w:szCs w:val="24"/>
              </w:rPr>
            </w:pPr>
            <w:r>
              <w:rPr>
                <w:b w:val="false"/>
                <w:bCs w:val="false"/>
                <w:sz w:val="24"/>
                <w:szCs w:val="24"/>
              </w:rPr>
              <w:tab/>
              <w:t xml:space="preserve">Assurance prospection -----------------------------------------------------</w:t>
            </w:r>
            <w:r/>
          </w:p>
          <w:p>
            <w:pPr>
              <w:pStyle w:val="640"/>
              <w:jc w:val="both"/>
              <w:spacing w:lineRule="auto" w:line="259" w:after="160" w:before="0"/>
              <w:widowControl/>
              <w:rPr>
                <w:b w:val="false"/>
                <w:bCs w:val="false"/>
                <w:sz w:val="24"/>
                <w:szCs w:val="24"/>
              </w:rPr>
            </w:pPr>
            <w:r>
              <w:rPr>
                <w:b w:val="false"/>
                <w:bCs w:val="false"/>
                <w:sz w:val="24"/>
                <w:szCs w:val="24"/>
              </w:rPr>
              <w:tab/>
              <w:t xml:space="preserve">France Num : aide à la numérisation des TPE,PME,ETI ----------- </w:t>
            </w:r>
            <w:r/>
          </w:p>
          <w:p>
            <w:pPr>
              <w:pStyle w:val="640"/>
              <w:jc w:val="both"/>
              <w:spacing w:lineRule="auto" w:line="259" w:after="160" w:before="0"/>
              <w:widowControl/>
              <w:rPr>
                <w:b w:val="false"/>
                <w:bCs w:val="false"/>
                <w:sz w:val="24"/>
                <w:szCs w:val="24"/>
              </w:rPr>
            </w:pPr>
            <w:r>
              <w:rPr>
                <w:b w:val="false"/>
                <w:bCs w:val="false"/>
                <w:sz w:val="24"/>
                <w:szCs w:val="24"/>
              </w:rPr>
              <w:tab/>
              <w:t xml:space="preserve">AAP Industrie : Soutien aux projets industriels territoires ------- </w:t>
            </w:r>
            <w:r/>
          </w:p>
          <w:p>
            <w:pPr>
              <w:pStyle w:val="640"/>
              <w:jc w:val="both"/>
              <w:spacing w:lineRule="auto" w:line="259" w:after="160" w:before="0"/>
              <w:widowControl/>
              <w:rPr>
                <w:b w:val="false"/>
                <w:bCs w:val="false"/>
                <w:sz w:val="24"/>
                <w:szCs w:val="24"/>
              </w:rPr>
            </w:pPr>
            <w:r>
              <w:rPr>
                <w:b w:val="false"/>
                <w:bCs w:val="false"/>
                <w:sz w:val="24"/>
                <w:szCs w:val="24"/>
              </w:rPr>
              <w:tab/>
              <w:t xml:space="preserve">AAP Industrie : Sécurisation approvisionnements critiques ----- </w:t>
            </w:r>
            <w:r/>
          </w:p>
          <w:p>
            <w:pPr>
              <w:pStyle w:val="640"/>
              <w:jc w:val="both"/>
              <w:spacing w:lineRule="auto" w:line="259" w:after="160" w:before="0"/>
              <w:widowControl/>
              <w:rPr>
                <w:b w:val="false"/>
                <w:bCs w:val="false"/>
                <w:sz w:val="24"/>
                <w:szCs w:val="24"/>
              </w:rPr>
            </w:pPr>
            <w:r>
              <w:rPr>
                <w:b w:val="false"/>
                <w:bCs w:val="false"/>
                <w:sz w:val="24"/>
                <w:szCs w:val="24"/>
              </w:rPr>
              <w:tab/>
              <w:t xml:space="preserve">Renforcement subventions Business France ------------------------ </w:t>
            </w:r>
            <w:r/>
          </w:p>
          <w:p>
            <w:pPr>
              <w:pStyle w:val="640"/>
              <w:jc w:val="both"/>
              <w:spacing w:lineRule="auto" w:line="259" w:after="160" w:before="0"/>
              <w:widowControl/>
              <w:rPr>
                <w:b w:val="false"/>
                <w:bCs w:val="false"/>
                <w:sz w:val="24"/>
                <w:szCs w:val="24"/>
              </w:rPr>
            </w:pPr>
            <w:r>
              <w:rPr>
                <w:b w:val="false"/>
                <w:bCs w:val="false"/>
                <w:sz w:val="24"/>
                <w:szCs w:val="24"/>
              </w:rPr>
              <w:t xml:space="preserve">Cohésion -------------------------------------------------------------------------------- </w:t>
            </w:r>
            <w:r/>
          </w:p>
          <w:p>
            <w:pPr>
              <w:pStyle w:val="640"/>
              <w:jc w:val="both"/>
              <w:spacing w:lineRule="auto" w:line="259" w:after="160" w:before="0"/>
              <w:widowControl/>
            </w:pPr>
            <w:r>
              <w:rPr>
                <w:b w:val="false"/>
                <w:bCs w:val="false"/>
                <w:sz w:val="24"/>
                <w:szCs w:val="24"/>
              </w:rPr>
              <w:tab/>
              <w:t xml:space="preserve">Apprentissage -----------------------------------------------------------------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l'embauche des jeunes -----------------------------------------</w:t>
            </w:r>
            <w:r/>
          </w:p>
          <w:p>
            <w:pPr>
              <w:pStyle w:val="640"/>
              <w:jc w:val="both"/>
              <w:spacing w:lineRule="auto" w:line="259" w:after="160" w:before="0"/>
              <w:widowControl/>
              <w:rPr>
                <w:b w:val="false"/>
                <w:bCs w:val="false"/>
                <w:sz w:val="24"/>
                <w:szCs w:val="24"/>
              </w:rPr>
            </w:pPr>
            <w:r>
              <w:rPr>
                <w:b w:val="false"/>
                <w:bCs w:val="false"/>
                <w:sz w:val="24"/>
                <w:szCs w:val="24"/>
              </w:rPr>
              <w:tab/>
              <w:t xml:space="preserve">Prime à l'embauche pour les travailleurs handicapés ------------ </w:t>
            </w:r>
            <w:r/>
          </w:p>
          <w:p>
            <w:pPr>
              <w:pStyle w:val="640"/>
              <w:jc w:val="both"/>
              <w:spacing w:lineRule="auto" w:line="259" w:after="160" w:before="0"/>
              <w:widowControl/>
              <w:rPr>
                <w:b w:val="false"/>
                <w:bCs w:val="false"/>
                <w:sz w:val="24"/>
                <w:szCs w:val="24"/>
              </w:rPr>
            </w:pPr>
            <w:r>
              <w:rPr>
                <w:b w:val="false"/>
                <w:bCs w:val="false"/>
                <w:sz w:val="24"/>
                <w:szCs w:val="24"/>
              </w:rPr>
              <w:tab/>
              <w:t xml:space="preserve">Contrats Initiatives Emploi (CIE) Jeunes -------------------------------</w:t>
            </w:r>
            <w:r/>
          </w:p>
          <w:p>
            <w:pPr>
              <w:pStyle w:val="640"/>
              <w:jc w:val="both"/>
              <w:spacing w:lineRule="auto" w:line="259" w:after="160" w:before="0"/>
              <w:widowControl/>
              <w:rPr>
                <w:b w:val="false"/>
                <w:bCs w:val="false"/>
                <w:sz w:val="24"/>
                <w:szCs w:val="24"/>
              </w:rPr>
            </w:pPr>
            <w:r>
              <w:rPr>
                <w:b w:val="false"/>
                <w:bCs w:val="false"/>
                <w:sz w:val="24"/>
                <w:szCs w:val="24"/>
              </w:rPr>
              <w:tab/>
              <w:t xml:space="preserve">Contrats de professionnalisation ---------------------------------------- </w:t>
            </w:r>
            <w:r/>
          </w:p>
          <w:p>
            <w:pPr>
              <w:pStyle w:val="640"/>
              <w:jc w:val="both"/>
              <w:spacing w:lineRule="auto" w:line="259" w:after="160" w:before="0"/>
              <w:widowControl/>
              <w:rPr>
                <w:b w:val="false"/>
                <w:bCs w:val="false"/>
                <w:sz w:val="24"/>
                <w:szCs w:val="24"/>
              </w:rPr>
            </w:pPr>
            <w:r>
              <w:rPr>
                <w:b w:val="false"/>
                <w:bCs w:val="false"/>
                <w:sz w:val="24"/>
                <w:szCs w:val="24"/>
              </w:rPr>
              <w:tab/>
              <w:t xml:space="preserve">Garantie jeunes ---------------------------------------------------------------</w:t>
            </w:r>
            <w:r/>
          </w:p>
          <w:p>
            <w:pPr>
              <w:pStyle w:val="640"/>
              <w:jc w:val="both"/>
              <w:spacing w:lineRule="auto" w:line="259" w:after="160" w:before="0"/>
              <w:widowControl/>
              <w:rPr>
                <w:b w:val="false"/>
                <w:bCs w:val="false"/>
                <w:sz w:val="24"/>
                <w:szCs w:val="24"/>
              </w:rPr>
            </w:pPr>
            <w:r>
              <w:rPr>
                <w:b w:val="false"/>
                <w:bCs w:val="false"/>
                <w:sz w:val="24"/>
                <w:szCs w:val="24"/>
              </w:rPr>
              <w:tab/>
              <w:t xml:space="preserve">Parcours emploi compétences (PEC) Jeunes -------------------------</w:t>
            </w:r>
            <w:r/>
          </w:p>
          <w:p>
            <w:pPr>
              <w:pStyle w:val="640"/>
              <w:jc w:val="both"/>
              <w:spacing w:lineRule="auto" w:line="259" w:after="160" w:before="0"/>
              <w:widowControl/>
              <w:rPr>
                <w:b w:val="false"/>
                <w:bCs w:val="false"/>
                <w:sz w:val="24"/>
                <w:szCs w:val="24"/>
              </w:rPr>
            </w:pPr>
            <w:r>
              <w:rPr>
                <w:b w:val="false"/>
                <w:bCs w:val="false"/>
                <w:sz w:val="24"/>
                <w:szCs w:val="24"/>
              </w:rPr>
              <w:tab/>
              <w:t xml:space="preserve">Service civique ----------------------------------------------------------------</w:t>
            </w:r>
            <w:r/>
          </w:p>
        </w:tc>
        <w:tc>
          <w:tcPr>
            <w:shd w:val="clear" w:color="auto" w:fill="auto"/>
            <w:tcW w:w="566" w:type="dxa"/>
            <w:textDirection w:val="lrTb"/>
            <w:noWrap w:val="false"/>
          </w:tcPr>
          <w:p>
            <w:pPr>
              <w:pStyle w:val="660"/>
              <w:spacing w:lineRule="atLeast" w:line="320"/>
            </w:pPr>
            <w:r>
              <w:t xml:space="preserve">2</w:t>
            </w:r>
            <w:r/>
          </w:p>
          <w:p>
            <w:pPr>
              <w:pStyle w:val="660"/>
              <w:spacing w:lineRule="atLeast" w:line="320"/>
            </w:pPr>
            <w:r>
              <w:t xml:space="preserve">3</w:t>
            </w:r>
            <w:r/>
          </w:p>
          <w:p>
            <w:pPr>
              <w:pStyle w:val="660"/>
              <w:spacing w:lineRule="atLeast" w:line="320"/>
            </w:pPr>
            <w:r>
              <w:t xml:space="preserve">4</w:t>
            </w:r>
            <w:r/>
          </w:p>
          <w:p>
            <w:pPr>
              <w:pStyle w:val="660"/>
              <w:spacing w:lineRule="atLeast" w:line="320"/>
            </w:pPr>
            <w:r>
              <w:t xml:space="preserve">5</w:t>
            </w:r>
            <w:r/>
          </w:p>
          <w:p>
            <w:pPr>
              <w:pStyle w:val="660"/>
              <w:spacing w:lineRule="atLeast" w:line="320"/>
            </w:pPr>
            <w:r>
              <w:t xml:space="preserve">6</w:t>
            </w:r>
            <w:r/>
          </w:p>
          <w:p>
            <w:pPr>
              <w:pStyle w:val="660"/>
              <w:spacing w:lineRule="atLeast" w:line="320"/>
            </w:pPr>
            <w:r>
              <w:t xml:space="preserve">7</w:t>
            </w:r>
            <w:r/>
          </w:p>
          <w:p>
            <w:pPr>
              <w:pStyle w:val="660"/>
              <w:spacing w:lineRule="atLeast" w:line="320"/>
            </w:pPr>
            <w:r>
              <w:t xml:space="preserve">8</w:t>
            </w:r>
            <w:r/>
          </w:p>
          <w:p>
            <w:pPr>
              <w:pStyle w:val="660"/>
              <w:spacing w:lineRule="atLeast" w:line="320"/>
            </w:pPr>
            <w:r>
              <w:t xml:space="preserve">9</w:t>
            </w:r>
            <w:r/>
          </w:p>
          <w:p>
            <w:pPr>
              <w:pStyle w:val="660"/>
              <w:spacing w:lineRule="atLeast" w:line="320"/>
            </w:pPr>
            <w:r>
              <w:t xml:space="preserve">10</w:t>
            </w:r>
            <w:r/>
          </w:p>
          <w:p>
            <w:pPr>
              <w:pStyle w:val="660"/>
              <w:spacing w:lineRule="atLeast" w:line="320"/>
            </w:pPr>
            <w:r>
              <w:t xml:space="preserve">11</w:t>
            </w:r>
            <w:r/>
          </w:p>
          <w:p>
            <w:pPr>
              <w:pStyle w:val="660"/>
              <w:spacing w:lineRule="atLeast" w:line="320"/>
            </w:pPr>
            <w:r>
              <w:t xml:space="preserve">12</w:t>
            </w:r>
            <w:r/>
          </w:p>
          <w:p>
            <w:pPr>
              <w:pStyle w:val="660"/>
              <w:spacing w:lineRule="atLeast" w:line="320"/>
            </w:pPr>
            <w:r>
              <w:t xml:space="preserve">13</w:t>
            </w:r>
            <w:r/>
          </w:p>
          <w:p>
            <w:pPr>
              <w:pStyle w:val="660"/>
              <w:spacing w:lineRule="atLeast" w:line="320"/>
            </w:pPr>
            <w:r>
              <w:t xml:space="preserve">14</w:t>
            </w:r>
            <w:r/>
          </w:p>
          <w:p>
            <w:pPr>
              <w:pStyle w:val="660"/>
              <w:spacing w:lineRule="atLeast" w:line="320"/>
            </w:pPr>
            <w:r>
              <w:t xml:space="preserve">15</w:t>
            </w:r>
            <w:r/>
          </w:p>
          <w:p>
            <w:pPr>
              <w:pStyle w:val="660"/>
              <w:spacing w:lineRule="atLeast" w:line="320"/>
            </w:pPr>
            <w:r>
              <w:t xml:space="preserve">16</w:t>
            </w:r>
            <w:r/>
          </w:p>
          <w:p>
            <w:pPr>
              <w:pStyle w:val="660"/>
              <w:spacing w:lineRule="atLeast" w:line="320"/>
            </w:pPr>
            <w:r>
              <w:t xml:space="preserve">17</w:t>
            </w:r>
            <w:r/>
          </w:p>
          <w:p>
            <w:pPr>
              <w:pStyle w:val="660"/>
              <w:spacing w:lineRule="atLeast" w:line="320"/>
            </w:pPr>
            <w:r>
              <w:t xml:space="preserve">18</w:t>
            </w:r>
            <w:r/>
          </w:p>
          <w:p>
            <w:pPr>
              <w:pStyle w:val="660"/>
              <w:spacing w:lineRule="atLeast" w:line="320"/>
            </w:pPr>
            <w:r>
              <w:t xml:space="preserve">19</w:t>
            </w:r>
            <w:r/>
          </w:p>
          <w:p>
            <w:pPr>
              <w:pStyle w:val="660"/>
              <w:spacing w:lineRule="atLeast" w:line="320"/>
            </w:pPr>
            <w:r>
              <w:t xml:space="preserve">20</w:t>
            </w:r>
            <w:r/>
          </w:p>
          <w:p>
            <w:pPr>
              <w:pStyle w:val="660"/>
              <w:spacing w:lineRule="atLeast" w:line="320"/>
            </w:pPr>
            <w:r>
              <w:t xml:space="preserve">21</w:t>
            </w:r>
            <w:r/>
          </w:p>
          <w:p>
            <w:pPr>
              <w:pStyle w:val="660"/>
              <w:spacing w:lineRule="atLeast" w:line="320"/>
            </w:pPr>
            <w:r>
              <w:t xml:space="preserve">22</w:t>
            </w:r>
            <w:r/>
          </w:p>
          <w:p>
            <w:pPr>
              <w:pStyle w:val="660"/>
              <w:spacing w:lineRule="atLeast" w:line="320"/>
            </w:pPr>
            <w:r>
              <w:t xml:space="preserve">23</w:t>
            </w:r>
            <w:r/>
          </w:p>
          <w:p>
            <w:pPr>
              <w:pStyle w:val="660"/>
              <w:spacing w:lineRule="atLeast" w:line="320" w:after="160" w:before="0"/>
            </w:pPr>
            <w:r>
              <w:t xml:space="preserve">24</w:t>
            </w:r>
            <w:r/>
          </w:p>
        </w:tc>
      </w:tr>
    </w:tbl>
    <w:p>
      <w:pPr>
        <w:pStyle w:val="640"/>
        <w:jc w:val="both"/>
        <w:spacing w:lineRule="auto" w:line="259" w:after="160" w:before="0"/>
        <w:widowControl/>
      </w:pPr>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spAutoFit/>
                      </wps:bodyPr>
                    </wps:wsp>
                  </a:graphicData>
                </a:graphic>
              </wp:anchor>
            </w:drawing>
          </mc:Choice>
          <mc:Fallback>
            <w:pict>
              <v:shape id="shape 2" o:spid="_x0000_s2"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2</w:t>
                            </w:r>
                            <w:r/>
                          </w:p>
                        </w:txbxContent>
                      </wps:txbx>
                      <wps:bodyPr wrap="square" lIns="0" tIns="0" rIns="0" bIns="0">
                        <a:spAutoFit/>
                      </wps:bodyPr>
                    </wps:wsp>
                  </a:graphicData>
                </a:graphic>
              </wp:anchor>
            </w:drawing>
          </mc:Choice>
          <mc:Fallback>
            <w:pict>
              <v:shape id="shape 3" o:spid="_x0000_s3"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2</w:t>
                      </w:r>
                      <w:r/>
                    </w:p>
                  </w:txbxContent>
                </v:textbox>
              </v:shape>
            </w:pict>
          </mc:Fallback>
        </mc:AlternateContent>
      </w:r>
      <w:r>
        <w:rPr>
          <w:rFonts w:ascii="Arial" w:hAnsi="Arial" w:cs="Arial"/>
          <w:b/>
          <w:bCs/>
          <w:sz w:val="56"/>
          <w:szCs w:val="56"/>
        </w:rPr>
        <w:t xml:space="preserve">Volet : Ecologie</w:t>
      </w:r>
      <w:r/>
    </w:p>
    <w:p>
      <w:r>
        <w:br w:type="page"/>
      </w:r>
      <w:r/>
    </w:p>
    <w:p>
      <w:pPr>
        <w:pStyle w:val="640"/>
        <w:jc w:val="center"/>
      </w:pPr>
      <w:r>
        <w:rPr>
          <w:rFonts w:ascii="Arial" w:hAnsi="Arial" w:cs="Arial"/>
          <w:b/>
          <w:bCs/>
          <w:sz w:val="28"/>
          <w:szCs w:val="28"/>
        </w:rPr>
        <w:t xml:space="preserve">Ma Prime Rénov'</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Montant total des primes versées : 867.0 k€</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59"/>
        <w:gridCol w:w="1431"/>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190.4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1142.1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116692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56759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113.2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700.8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70944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30743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53.7 M€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337.9 M€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12462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0" w:name="__DdeLink__225_3614400758"/>
            <w:r>
              <w:rPr>
                <w:b/>
                <w:bCs/>
                <w:sz w:val="20"/>
                <w:szCs w:val="20"/>
              </w:rPr>
              <w:t xml:space="preserve">: Occitanie</w:t>
            </w:r>
            <w:bookmarkEnd w:id="0"/>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dossiers payés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16.8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104.8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11546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5812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9.3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64.1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7028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3098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3.9 M€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30.7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1197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1560"/>
        <w:gridCol w:w="2665"/>
        <w:gridCol w:w="1425"/>
        <w:gridCol w:w="1883"/>
        <w:gridCol w:w="1883"/>
      </w:tblGrid>
      <w:tr>
        <w:trPr>
          <w:trHeight w:val="400"/>
        </w:trPr>
        <w:tc>
          <w:tcPr>
            <w:gridSpan w:val="5"/>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Montant total des primes versées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Montant total des travaux</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dossiers payés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867.0 k€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5.2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490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495.3 k€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3.2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306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179.5 k€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 M€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 o:spid="_x0000_s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wps:txbx>
                      <wps:bodyPr lIns="0" tIns="0" rIns="0" bIns="0">
                        <a:spAutoFit/>
                      </wps:bodyPr>
                    </wps:wsp>
                  </a:graphicData>
                </a:graphic>
              </wp:anchor>
            </w:drawing>
          </mc:Choice>
          <mc:Fallback>
            <w:pict>
              <v:shape id="shape 5" o:spid="_x0000_s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 o:spid="_x0000_s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Bonus électrique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bonus octroyés à des véhicules électriques : 395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135585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116916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100882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 w:name="__DdeLink__225_3614400758"/>
            <w:r>
              <w:rPr>
                <w:b/>
                <w:bCs/>
                <w:sz w:val="20"/>
                <w:szCs w:val="20"/>
              </w:rPr>
              <w:t xml:space="preserve">: Occitanie</w:t>
            </w:r>
            <w:bookmarkEnd w:id="1"/>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bonus octroyés à des véhicules électriques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13044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11145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9730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bonus octroyés à des véhicules électriques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395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347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291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7" o:spid="_x0000_s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wps:txbx>
                      <wps:bodyPr lIns="0" tIns="0" rIns="0" bIns="0">
                        <a:spAutoFit/>
                      </wps:bodyPr>
                    </wps:wsp>
                  </a:graphicData>
                </a:graphic>
              </wp:anchor>
            </w:drawing>
          </mc:Choice>
          <mc:Fallback>
            <w:pict>
              <v:shape id="shape 8" o:spid="_x0000_s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9" o:spid="_x0000_s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Efficacité énergétique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d'entreprises ayant reçu l'aide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2" w:name="__DdeLink__225_3614400758"/>
            <w:r>
              <w:rPr>
                <w:b/>
                <w:bCs/>
                <w:sz w:val="20"/>
                <w:szCs w:val="20"/>
              </w:rPr>
              <w:t xml:space="preserve">: Occitanie</w:t>
            </w:r>
            <w:bookmarkEnd w:id="2"/>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ayant reçu l'aide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d'entreprises ayant reçu l'aide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0" o:spid="_x0000_s1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wps:txbx>
                      <wps:bodyPr lIns="0" tIns="0" rIns="0" bIns="0">
                        <a:spAutoFit/>
                      </wps:bodyPr>
                    </wps:wsp>
                  </a:graphicData>
                </a:graphic>
              </wp:anchor>
            </w:drawing>
          </mc:Choice>
          <mc:Fallback>
            <w:pict>
              <v:shape id="shape 11" o:spid="_x0000_s1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2" o:spid="_x0000_s1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Modernisation des filières auto et aéro</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PME : 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3" w:name="__DdeLink__225_3614400758"/>
            <w:r>
              <w:rPr>
                <w:b/>
                <w:bCs/>
                <w:sz w:val="20"/>
                <w:szCs w:val="20"/>
              </w:rPr>
              <w:t xml:space="preserve">: Occitanie</w:t>
            </w:r>
            <w:bookmarkEnd w:id="3"/>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PME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PME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3" o:spid="_x0000_s1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wps:txbx>
                      <wps:bodyPr lIns="0" tIns="0" rIns="0" bIns="0">
                        <a:spAutoFit/>
                      </wps:bodyPr>
                    </wps:wsp>
                  </a:graphicData>
                </a:graphic>
              </wp:anchor>
            </w:drawing>
          </mc:Choice>
          <mc:Fallback>
            <w:pict>
              <v:shape id="shape 14" o:spid="_x0000_s1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6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color w:val="auto"/>
                              </w:rPr>
                            </w:pPr>
                            <w:r>
                              <w:rPr>
                                <w:rFonts w:ascii="Calibri" w:hAnsi="Calibri" w:cs="Calibri" w:eastAsia="Calibri"/>
                                <w:b/>
                                <w:bCs/>
                                <w:color w:val="auto"/>
                              </w:rPr>
                              <w:t xml:space="preserve">Les deux entreprises lauréates de l’AAP Modernisation font partie de la filière Automobile. Il s’agit de</w:t>
                            </w:r>
                            <w:r/>
                          </w:p>
                          <w:p>
                            <w:pPr>
                              <w:pStyle w:val="664"/>
                              <w:numPr>
                                <w:ilvl w:val="0"/>
                                <w:numId w:val="1"/>
                              </w:numPr>
                              <w:spacing w:lineRule="auto" w:line="240" w:after="0" w:before="0"/>
                              <w:rPr>
                                <w:rFonts w:ascii="Calibri" w:hAnsi="Calibri" w:cs="Calibri" w:eastAsia="Calibri"/>
                                <w:b/>
                                <w:color w:val="auto"/>
                              </w:rPr>
                            </w:pPr>
                            <w:r>
                              <w:rPr>
                                <w:rFonts w:ascii="Calibri" w:hAnsi="Calibri" w:cs="Calibri" w:eastAsia="Calibri"/>
                                <w:b/>
                                <w:bCs/>
                                <w:color w:val="auto"/>
                              </w:rPr>
                              <w:t xml:space="preserve">WHYLOT (Cambes) pour un montant de 5,1M d’€</w:t>
                            </w:r>
                            <w:r/>
                          </w:p>
                          <w:p>
                            <w:pPr>
                              <w:pStyle w:val="664"/>
                              <w:numPr>
                                <w:ilvl w:val="0"/>
                                <w:numId w:val="1"/>
                              </w:numPr>
                              <w:spacing w:lineRule="auto" w:line="240" w:after="0" w:before="0"/>
                              <w:rPr>
                                <w:rFonts w:ascii="Calibri" w:hAnsi="Calibri" w:cs="Calibri" w:eastAsia="Calibri"/>
                                <w:b/>
                                <w:color w:val="auto"/>
                              </w:rPr>
                            </w:pPr>
                            <w:r>
                              <w:rPr>
                                <w:rFonts w:ascii="Calibri" w:hAnsi="Calibri" w:cs="Calibri" w:eastAsia="Calibri"/>
                                <w:b/>
                                <w:bCs/>
                                <w:color w:val="auto"/>
                              </w:rPr>
                              <w:t xml:space="preserve">SOBEN (Cahors) pour un montant de 1,2 Md’€</w:t>
                            </w:r>
                            <w:r/>
                          </w:p>
                          <w:p>
                            <w:pPr>
                              <w:pStyle w:val="664"/>
                              <w:spacing w:lineRule="auto" w:line="240" w:after="0" w:before="0"/>
                              <w:rPr>
                                <w:rFonts w:ascii="Calibri" w:hAnsi="Calibri" w:cs="Calibri" w:eastAsia="Calibri"/>
                                <w:b/>
                                <w:color w:val="auto"/>
                              </w:rPr>
                            </w:pPr>
                            <w:r>
                              <w:rPr>
                                <w:rFonts w:ascii="Calibri" w:hAnsi="Calibri" w:cs="Calibri" w:eastAsia="Calibri"/>
                                <w:b/>
                                <w:bCs/>
                                <w:color w:val="auto"/>
                                <w:highlight w:val="none"/>
                              </w:rPr>
                              <w:t xml:space="preserve">Au total ce sont 6,3M d’€ qui ont été octroyés pour la modernisation de l’outil de production sur les 10,6 M d’€ qui ont bénéficié à l’industrie.</w:t>
                            </w:r>
                            <w:r>
                              <w:rPr>
                                <w:rFonts w:ascii="Calibri" w:hAnsi="Calibri" w:cs="Calibri" w:eastAsia="Calibri"/>
                                <w:b/>
                                <w:bCs/>
                                <w:color w:val="auto"/>
                                <w:highlight w:val="none"/>
                              </w:rPr>
                            </w:r>
                          </w:p>
                          <w:p>
                            <w:pPr>
                              <w:pStyle w:val="664"/>
                              <w:spacing w:lineRule="auto" w:line="240" w:after="0" w:before="0"/>
                              <w:rPr>
                                <w:rFonts w:ascii="Calibri" w:hAnsi="Calibri" w:cs="Calibri" w:eastAsia="Calibri"/>
                                <w:b/>
                                <w:color w:val="auto"/>
                                <w:highlight w:val="none"/>
                              </w:rPr>
                            </w:pPr>
                            <w:r>
                              <w:rPr>
                                <w:rFonts w:ascii="Calibri" w:hAnsi="Calibri" w:cs="Calibri" w:eastAsia="Calibri"/>
                                <w:b/>
                                <w:bCs/>
                                <w:color w:val="auto"/>
                              </w:rPr>
                              <w:t xml:space="preserve"> </w:t>
                            </w:r>
                            <w:r>
                              <w:rPr>
                                <w:rFonts w:ascii="Calibri" w:hAnsi="Calibri" w:cs="Calibri" w:eastAsia="Calibri"/>
                                <w:b/>
                                <w:bCs/>
                                <w:color w:val="auto"/>
                              </w:rPr>
                            </w:r>
                          </w:p>
                          <w:p>
                            <w:pPr>
                              <w:pStyle w:val="664"/>
                              <w:spacing w:lineRule="auto" w:line="240" w:after="0" w:before="0"/>
                              <w:rPr>
                                <w:rFonts w:ascii="Calibri" w:hAnsi="Calibri" w:cs="Calibri" w:eastAsia="Calibri"/>
                                <w:b/>
                                <w:color w:val="auto"/>
                              </w:rPr>
                            </w:pPr>
                            <w:r>
                              <w:rPr>
                                <w:rFonts w:ascii="Calibri" w:hAnsi="Calibri" w:cs="Calibri" w:eastAsia="Calibri"/>
                                <w:b/>
                                <w:bCs/>
                                <w:color w:val="auto"/>
                                <w:highlight w:val="none"/>
                              </w:rPr>
                            </w:r>
                            <w:r>
                              <w:rPr>
                                <w:rFonts w:ascii="Calibri" w:hAnsi="Calibri" w:cs="Calibri" w:eastAsia="Calibri"/>
                                <w:b/>
                                <w:bCs/>
                                <w:color w:val="auto"/>
                                <w:highlight w:val="none"/>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5" o:spid="_x0000_s1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color w:val="auto"/>
                        </w:rPr>
                      </w:pPr>
                      <w:r>
                        <w:rPr>
                          <w:rFonts w:ascii="Calibri" w:hAnsi="Calibri" w:cs="Calibri" w:eastAsia="Calibri"/>
                          <w:b/>
                          <w:bCs/>
                          <w:color w:val="auto"/>
                        </w:rPr>
                        <w:t xml:space="preserve">Les deux entreprises lauréates de l’AAP Modernisation font partie de la filière Automobile. Il s’agit de</w:t>
                      </w:r>
                      <w:r/>
                    </w:p>
                    <w:p>
                      <w:pPr>
                        <w:pStyle w:val="664"/>
                        <w:numPr>
                          <w:ilvl w:val="0"/>
                          <w:numId w:val="1"/>
                        </w:numPr>
                        <w:spacing w:lineRule="auto" w:line="240" w:after="0" w:before="0"/>
                        <w:rPr>
                          <w:rFonts w:ascii="Calibri" w:hAnsi="Calibri" w:cs="Calibri" w:eastAsia="Calibri"/>
                          <w:b/>
                          <w:color w:val="auto"/>
                        </w:rPr>
                      </w:pPr>
                      <w:r>
                        <w:rPr>
                          <w:rFonts w:ascii="Calibri" w:hAnsi="Calibri" w:cs="Calibri" w:eastAsia="Calibri"/>
                          <w:b/>
                          <w:bCs/>
                          <w:color w:val="auto"/>
                        </w:rPr>
                        <w:t xml:space="preserve">WHYLOT (Cambes) pour un montant de 5,1M d’€</w:t>
                      </w:r>
                      <w:r/>
                    </w:p>
                    <w:p>
                      <w:pPr>
                        <w:pStyle w:val="664"/>
                        <w:numPr>
                          <w:ilvl w:val="0"/>
                          <w:numId w:val="1"/>
                        </w:numPr>
                        <w:spacing w:lineRule="auto" w:line="240" w:after="0" w:before="0"/>
                        <w:rPr>
                          <w:rFonts w:ascii="Calibri" w:hAnsi="Calibri" w:cs="Calibri" w:eastAsia="Calibri"/>
                          <w:b/>
                          <w:color w:val="auto"/>
                        </w:rPr>
                      </w:pPr>
                      <w:r>
                        <w:rPr>
                          <w:rFonts w:ascii="Calibri" w:hAnsi="Calibri" w:cs="Calibri" w:eastAsia="Calibri"/>
                          <w:b/>
                          <w:bCs/>
                          <w:color w:val="auto"/>
                        </w:rPr>
                        <w:t xml:space="preserve">SOBEN (Cahors) pour un montant de 1,2 Md’€</w:t>
                      </w:r>
                      <w:r/>
                    </w:p>
                    <w:p>
                      <w:pPr>
                        <w:pStyle w:val="664"/>
                        <w:spacing w:lineRule="auto" w:line="240" w:after="0" w:before="0"/>
                        <w:rPr>
                          <w:rFonts w:ascii="Calibri" w:hAnsi="Calibri" w:cs="Calibri" w:eastAsia="Calibri"/>
                          <w:b/>
                          <w:color w:val="auto"/>
                        </w:rPr>
                      </w:pPr>
                      <w:r>
                        <w:rPr>
                          <w:rFonts w:ascii="Calibri" w:hAnsi="Calibri" w:cs="Calibri" w:eastAsia="Calibri"/>
                          <w:b/>
                          <w:bCs/>
                          <w:color w:val="auto"/>
                          <w:highlight w:val="none"/>
                        </w:rPr>
                        <w:t xml:space="preserve">Au total ce sont 6,3M d’€ qui ont été octroyés pour la modernisation de l’outil de production sur les 10,6 M d’€ qui ont bénéficié à l’industrie.</w:t>
                      </w:r>
                      <w:r>
                        <w:rPr>
                          <w:rFonts w:ascii="Calibri" w:hAnsi="Calibri" w:cs="Calibri" w:eastAsia="Calibri"/>
                          <w:b/>
                          <w:bCs/>
                          <w:color w:val="auto"/>
                          <w:highlight w:val="none"/>
                        </w:rPr>
                      </w:r>
                    </w:p>
                    <w:p>
                      <w:pPr>
                        <w:pStyle w:val="664"/>
                        <w:spacing w:lineRule="auto" w:line="240" w:after="0" w:before="0"/>
                        <w:rPr>
                          <w:rFonts w:ascii="Calibri" w:hAnsi="Calibri" w:cs="Calibri" w:eastAsia="Calibri"/>
                          <w:b/>
                          <w:color w:val="auto"/>
                          <w:highlight w:val="none"/>
                        </w:rPr>
                      </w:pPr>
                      <w:r>
                        <w:rPr>
                          <w:rFonts w:ascii="Calibri" w:hAnsi="Calibri" w:cs="Calibri" w:eastAsia="Calibri"/>
                          <w:b/>
                          <w:bCs/>
                          <w:color w:val="auto"/>
                        </w:rPr>
                        <w:t xml:space="preserve"> </w:t>
                      </w:r>
                      <w:r>
                        <w:rPr>
                          <w:rFonts w:ascii="Calibri" w:hAnsi="Calibri" w:cs="Calibri" w:eastAsia="Calibri"/>
                          <w:b/>
                          <w:bCs/>
                          <w:color w:val="auto"/>
                        </w:rPr>
                      </w:r>
                    </w:p>
                    <w:p>
                      <w:pPr>
                        <w:pStyle w:val="664"/>
                        <w:spacing w:lineRule="auto" w:line="240" w:after="0" w:before="0"/>
                        <w:rPr>
                          <w:rFonts w:ascii="Calibri" w:hAnsi="Calibri" w:cs="Calibri" w:eastAsia="Calibri"/>
                          <w:b/>
                          <w:color w:val="auto"/>
                        </w:rPr>
                      </w:pPr>
                      <w:r>
                        <w:rPr>
                          <w:rFonts w:ascii="Calibri" w:hAnsi="Calibri" w:cs="Calibri" w:eastAsia="Calibri"/>
                          <w:b/>
                          <w:bCs/>
                          <w:color w:val="auto"/>
                          <w:highlight w:val="none"/>
                        </w:rPr>
                      </w:r>
                      <w:r>
                        <w:rPr>
                          <w:rFonts w:ascii="Calibri" w:hAnsi="Calibri" w:cs="Calibri" w:eastAsia="Calibri"/>
                          <w:b/>
                          <w:bCs/>
                          <w:color w:val="auto"/>
                          <w:highlight w:val="none"/>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la conversion des véhicules légers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primes à la conversion : 655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170850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159795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150045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4" w:name="__DdeLink__225_3614400758"/>
            <w:r>
              <w:rPr>
                <w:b/>
                <w:bCs/>
                <w:sz w:val="20"/>
                <w:szCs w:val="20"/>
              </w:rPr>
              <w:t xml:space="preserve">: Occitanie</w:t>
            </w:r>
            <w:bookmarkEnd w:id="4"/>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primes à la conversion</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21498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19800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18493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primes à la conversion</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655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605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1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1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wps:txbx>
                      <wps:bodyPr lIns="0" tIns="0" rIns="0" bIns="0">
                        <a:spAutoFit/>
                      </wps:bodyPr>
                    </wps:wsp>
                  </a:graphicData>
                </a:graphic>
              </wp:anchor>
            </w:drawing>
          </mc:Choice>
          <mc:Fallback>
            <w:pict>
              <v:shape id="shape 17" o:spid="_x0000_s1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1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18" o:spid="_x0000_s1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Soutien recherche aéronautique civil</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projets soutenus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5" w:name="__DdeLink__225_3614400758"/>
            <w:r>
              <w:rPr>
                <w:b/>
                <w:bCs/>
                <w:sz w:val="20"/>
                <w:szCs w:val="20"/>
              </w:rPr>
              <w:t xml:space="preserve">: Occitanie</w:t>
            </w:r>
            <w:bookmarkEnd w:id="5"/>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projets soutenus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projets soutenus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19" o:spid="_x0000_s1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wps:txbx>
                      <wps:bodyPr lIns="0" tIns="0" rIns="0" bIns="0">
                        <a:spAutoFit/>
                      </wps:bodyPr>
                    </wps:wsp>
                  </a:graphicData>
                </a:graphic>
              </wp:anchor>
            </w:drawing>
          </mc:Choice>
          <mc:Fallback>
            <w:pict>
              <v:shape id="shape 20" o:spid="_x0000_s2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1" o:spid="_x0000_s2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Rénovation des bâtiments Etats (marchés notifiés)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bâtiments dont le marché de rénovation est notifié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587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6" w:name="__DdeLink__225_3614400758"/>
            <w:r>
              <w:rPr>
                <w:b/>
                <w:bCs/>
                <w:sz w:val="20"/>
                <w:szCs w:val="20"/>
              </w:rPr>
              <w:t xml:space="preserve">: Occitanie</w:t>
            </w:r>
            <w:bookmarkEnd w:id="6"/>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bâtiments dont le marché de rénovation est notifié</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bâtiments dont le marché de rénovation est notifié</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2" o:spid="_x0000_s2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wps:txbx>
                      <wps:bodyPr lIns="0" tIns="0" rIns="0" bIns="0">
                        <a:spAutoFit/>
                      </wps:bodyPr>
                    </wps:wsp>
                  </a:graphicData>
                </a:graphic>
              </wp:anchor>
            </w:drawing>
          </mc:Choice>
          <mc:Fallback>
            <w:pict>
              <v:shape id="shape 23" o:spid="_x0000_s2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2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color w:val="auto"/>
                                <w:highlight w:val="none"/>
                              </w:rPr>
                            </w:pPr>
                            <w:r>
                              <w:rPr>
                                <w:rFonts w:ascii="Calibri" w:hAnsi="Calibri" w:cs="Calibri" w:eastAsia="Calibri"/>
                                <w:b/>
                                <w:bCs/>
                                <w:color w:val="auto"/>
                              </w:rPr>
                              <w:t xml:space="preserve">12 bâtiments de l’État sont concernés dans le Lot (toutefois les marchés ne sont pas notifiés au 30 avril 2021).</w:t>
                            </w:r>
                            <w:r>
                              <w:rPr>
                                <w:rFonts w:ascii="Calibri" w:hAnsi="Calibri" w:cs="Calibri" w:eastAsia="Calibri"/>
                                <w:b/>
                                <w:bCs/>
                                <w:color w:val="auto"/>
                              </w:rPr>
                            </w:r>
                          </w:p>
                          <w:p>
                            <w:pPr>
                              <w:pStyle w:val="664"/>
                              <w:spacing w:lineRule="auto" w:line="240" w:after="0" w:before="0"/>
                              <w:rPr>
                                <w:rFonts w:ascii="Calibri" w:hAnsi="Calibri" w:cs="Calibri" w:eastAsia="Calibri"/>
                                <w:b/>
                                <w:color w:val="auto"/>
                                <w:highlight w:val="none"/>
                              </w:rPr>
                            </w:pPr>
                            <w:r>
                              <w:rPr>
                                <w:rFonts w:ascii="Calibri" w:hAnsi="Calibri" w:cs="Calibri" w:eastAsia="Calibri"/>
                                <w:b/>
                                <w:bCs/>
                                <w:color w:val="auto"/>
                                <w:highlight w:val="none"/>
                              </w:rPr>
                              <w:t xml:space="preserve">Ils concernent les bâtiments de la DDFIP de Cahors (étanchéité de la toiture), des locaux de la gendarmerie (remplacement de menuiserie), des locaux de la justice (relamping du tribunal judiciaire de Cahors et du tribunal de proximité de Figeac)...</w:t>
                            </w:r>
                            <w:r>
                              <w:rPr>
                                <w:rFonts w:ascii="Calibri" w:hAnsi="Calibri" w:cs="Calibri" w:eastAsia="Calibri"/>
                                <w:b/>
                                <w:bCs/>
                                <w:color w:val="auto"/>
                                <w:highlight w:val="none"/>
                              </w:rPr>
                            </w:r>
                          </w:p>
                          <w:p>
                            <w:pPr>
                              <w:pStyle w:val="664"/>
                              <w:spacing w:lineRule="auto" w:line="240" w:after="0" w:before="0"/>
                              <w:rPr>
                                <w:rFonts w:ascii="Calibri" w:hAnsi="Calibri" w:cs="Calibri" w:eastAsia="Calibri"/>
                                <w:b/>
                                <w:color w:val="auto"/>
                              </w:rPr>
                            </w:pPr>
                            <w:r>
                              <w:rPr>
                                <w:rFonts w:ascii="Calibri" w:hAnsi="Calibri" w:cs="Calibri" w:eastAsia="Calibri"/>
                                <w:b/>
                                <w:bCs/>
                                <w:color w:val="auto"/>
                                <w:highlight w:val="none"/>
                              </w:rPr>
                              <w:t xml:space="preserve">Au total ce sont 2,21M d’€ qui seront affectés à cette thématique.</w:t>
                            </w:r>
                            <w:r>
                              <w:rPr>
                                <w:rFonts w:ascii="Calibri" w:hAnsi="Calibri" w:cs="Calibri" w:eastAsia="Calibri"/>
                                <w:b/>
                                <w:bCs/>
                                <w:color w:val="auto"/>
                                <w:highlight w:val="none"/>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4" o:spid="_x0000_s2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color w:val="auto"/>
                          <w:highlight w:val="none"/>
                        </w:rPr>
                      </w:pPr>
                      <w:r>
                        <w:rPr>
                          <w:rFonts w:ascii="Calibri" w:hAnsi="Calibri" w:cs="Calibri" w:eastAsia="Calibri"/>
                          <w:b/>
                          <w:bCs/>
                          <w:color w:val="auto"/>
                        </w:rPr>
                        <w:t xml:space="preserve">12 bâtiments de l’État sont concernés dans le Lot (toutefois les marchés ne sont pas notifiés au 30 avril 2021).</w:t>
                      </w:r>
                      <w:r>
                        <w:rPr>
                          <w:rFonts w:ascii="Calibri" w:hAnsi="Calibri" w:cs="Calibri" w:eastAsia="Calibri"/>
                          <w:b/>
                          <w:bCs/>
                          <w:color w:val="auto"/>
                        </w:rPr>
                      </w:r>
                    </w:p>
                    <w:p>
                      <w:pPr>
                        <w:pStyle w:val="664"/>
                        <w:spacing w:lineRule="auto" w:line="240" w:after="0" w:before="0"/>
                        <w:rPr>
                          <w:rFonts w:ascii="Calibri" w:hAnsi="Calibri" w:cs="Calibri" w:eastAsia="Calibri"/>
                          <w:b/>
                          <w:color w:val="auto"/>
                          <w:highlight w:val="none"/>
                        </w:rPr>
                      </w:pPr>
                      <w:r>
                        <w:rPr>
                          <w:rFonts w:ascii="Calibri" w:hAnsi="Calibri" w:cs="Calibri" w:eastAsia="Calibri"/>
                          <w:b/>
                          <w:bCs/>
                          <w:color w:val="auto"/>
                          <w:highlight w:val="none"/>
                        </w:rPr>
                        <w:t xml:space="preserve">Ils concernent les bâtiments de la DDFIP de Cahors (étanchéité de la toiture), des locaux de la gendarmerie (remplacement de menuiserie), des locaux de la justice (relamping du tribunal judiciaire de Cahors et du tribunal de proximité de Figeac)...</w:t>
                      </w:r>
                      <w:r>
                        <w:rPr>
                          <w:rFonts w:ascii="Calibri" w:hAnsi="Calibri" w:cs="Calibri" w:eastAsia="Calibri"/>
                          <w:b/>
                          <w:bCs/>
                          <w:color w:val="auto"/>
                          <w:highlight w:val="none"/>
                        </w:rPr>
                      </w:r>
                    </w:p>
                    <w:p>
                      <w:pPr>
                        <w:pStyle w:val="664"/>
                        <w:spacing w:lineRule="auto" w:line="240" w:after="0" w:before="0"/>
                        <w:rPr>
                          <w:rFonts w:ascii="Calibri" w:hAnsi="Calibri" w:cs="Calibri" w:eastAsia="Calibri"/>
                          <w:b/>
                          <w:color w:val="auto"/>
                        </w:rPr>
                      </w:pPr>
                      <w:r>
                        <w:rPr>
                          <w:rFonts w:ascii="Calibri" w:hAnsi="Calibri" w:cs="Calibri" w:eastAsia="Calibri"/>
                          <w:b/>
                          <w:bCs/>
                          <w:color w:val="auto"/>
                          <w:highlight w:val="none"/>
                        </w:rPr>
                        <w:t xml:space="preserve">Au total ce sont 2,21M d’€ qui seront affectés à cette thématique.</w:t>
                      </w:r>
                      <w:r>
                        <w:rPr>
                          <w:rFonts w:ascii="Calibri" w:hAnsi="Calibri" w:cs="Calibri" w:eastAsia="Calibri"/>
                          <w:b/>
                          <w:bCs/>
                          <w:color w:val="auto"/>
                          <w:highlight w:val="none"/>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26"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spAutoFit/>
                      </wps:bodyPr>
                    </wps:wsp>
                  </a:graphicData>
                </a:graphic>
              </wp:anchor>
            </w:drawing>
          </mc:Choice>
          <mc:Fallback>
            <w:pict>
              <v:shape id="shape 25" o:spid="_x0000_s25"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27"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10</w:t>
                            </w:r>
                            <w:r/>
                          </w:p>
                        </w:txbxContent>
                      </wps:txbx>
                      <wps:bodyPr wrap="square" lIns="0" tIns="0" rIns="0" bIns="0">
                        <a:spAutoFit/>
                      </wps:bodyPr>
                    </wps:wsp>
                  </a:graphicData>
                </a:graphic>
              </wp:anchor>
            </w:drawing>
          </mc:Choice>
          <mc:Fallback>
            <w:pict>
              <v:shape id="shape 26" o:spid="_x0000_s26"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10</w:t>
                      </w:r>
                      <w:r/>
                    </w:p>
                  </w:txbxContent>
                </v:textbox>
              </v:shape>
            </w:pict>
          </mc:Fallback>
        </mc:AlternateContent>
      </w:r>
      <w:r>
        <w:rPr>
          <w:rFonts w:ascii="Arial" w:hAnsi="Arial" w:cs="Arial"/>
          <w:b/>
          <w:bCs/>
          <w:sz w:val="56"/>
          <w:szCs w:val="56"/>
        </w:rPr>
        <w:t xml:space="preserve">Volet : Compétitivité</w:t>
      </w:r>
      <w:r/>
    </w:p>
    <w:p>
      <w:r>
        <w:br w:type="page"/>
      </w:r>
      <w:r/>
    </w:p>
    <w:p>
      <w:pPr>
        <w:pStyle w:val="640"/>
        <w:jc w:val="center"/>
      </w:pPr>
      <w:r>
        <w:rPr>
          <w:rFonts w:ascii="Arial" w:hAnsi="Arial" w:cs="Arial"/>
          <w:b/>
          <w:bCs/>
          <w:sz w:val="28"/>
          <w:szCs w:val="28"/>
        </w:rPr>
        <w:t xml:space="preserve">Assurance prospection</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1</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444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358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7" w:name="__DdeLink__225_3614400758"/>
            <w:r>
              <w:rPr>
                <w:b/>
                <w:bCs/>
                <w:sz w:val="20"/>
                <w:szCs w:val="20"/>
              </w:rPr>
              <w:t xml:space="preserve">: Occitanie</w:t>
            </w:r>
            <w:bookmarkEnd w:id="7"/>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2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27" o:spid="_x0000_s2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2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wps:txbx>
                      <wps:bodyPr lIns="0" tIns="0" rIns="0" bIns="0">
                        <a:spAutoFit/>
                      </wps:bodyPr>
                    </wps:wsp>
                  </a:graphicData>
                </a:graphic>
              </wp:anchor>
            </w:drawing>
          </mc:Choice>
          <mc:Fallback>
            <w:pict>
              <v:shape id="shape 28" o:spid="_x0000_s2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29" o:spid="_x0000_s2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France Num : aide à la numérisation des TPE,PME,ETI</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d'accompagnements dispensés : 135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27991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11866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4106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8" w:name="__DdeLink__225_3614400758"/>
            <w:r>
              <w:rPr>
                <w:b/>
                <w:bCs/>
                <w:sz w:val="20"/>
                <w:szCs w:val="20"/>
              </w:rPr>
              <w:t xml:space="preserve">: Occitanie</w:t>
            </w:r>
            <w:bookmarkEnd w:id="8"/>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d'accompagnements dispensés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3414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1318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378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d'accompagnements dispensés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135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0" o:spid="_x0000_s3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wps:txbx>
                      <wps:bodyPr lIns="0" tIns="0" rIns="0" bIns="0">
                        <a:spAutoFit/>
                      </wps:bodyPr>
                    </wps:wsp>
                  </a:graphicData>
                </a:graphic>
              </wp:anchor>
            </w:drawing>
          </mc:Choice>
          <mc:Fallback>
            <w:pict>
              <v:shape id="shape 31" o:spid="_x0000_s3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2" o:spid="_x0000_s3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Soutien aux projets industriels territoires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507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473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425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9" w:name="__DdeLink__225_3614400758"/>
            <w:r>
              <w:rPr>
                <w:b/>
                <w:bCs/>
                <w:sz w:val="20"/>
                <w:szCs w:val="20"/>
              </w:rPr>
              <w:t xml:space="preserve">: Occitanie</w:t>
            </w:r>
            <w:bookmarkEnd w:id="9"/>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3" o:spid="_x0000_s3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wps:txbx>
                      <wps:bodyPr lIns="0" tIns="0" rIns="0" bIns="0">
                        <a:spAutoFit/>
                      </wps:bodyPr>
                    </wps:wsp>
                  </a:graphicData>
                </a:graphic>
              </wp:anchor>
            </w:drawing>
          </mc:Choice>
          <mc:Fallback>
            <w:pict>
              <v:shape id="shape 34" o:spid="_x0000_s3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color w:val="auto"/>
                              </w:rPr>
                            </w:pPr>
                            <w:r>
                              <w:rPr>
                                <w:rFonts w:ascii="Calibri" w:hAnsi="Calibri" w:cs="Calibri" w:eastAsia="Calibri"/>
                                <w:b/>
                                <w:bCs/>
                                <w:color w:val="auto"/>
                              </w:rPr>
                              <w:t xml:space="preserve">Deux entreprises sont lauréates pour un montant total de 1,2M d’€.</w:t>
                            </w:r>
                            <w:r/>
                          </w:p>
                          <w:p>
                            <w:pPr>
                              <w:pStyle w:val="664"/>
                              <w:spacing w:lineRule="auto" w:line="240" w:after="0" w:before="0"/>
                              <w:rPr>
                                <w:rFonts w:ascii="Calibri" w:hAnsi="Calibri" w:cs="Calibri" w:eastAsia="Calibri"/>
                                <w:b/>
                                <w:color w:val="auto"/>
                              </w:rPr>
                            </w:pPr>
                            <w:r>
                              <w:rPr>
                                <w:rFonts w:ascii="Calibri" w:hAnsi="Calibri" w:cs="Calibri" w:eastAsia="Calibri"/>
                                <w:b/>
                                <w:bCs/>
                                <w:color w:val="auto"/>
                              </w:rPr>
                              <w:t xml:space="preserve">Il s’agit de PIVAUDRAN (Souillac) pour 800 000€ et FIVES MACHINING ( St Laurent les Tours) pour      400 000 €.</w:t>
                            </w:r>
                            <w:r>
                              <w:rPr>
                                <w:rFonts w:ascii="Calibri" w:hAnsi="Calibri" w:cs="Calibri" w:eastAsia="Calibri"/>
                                <w:b/>
                                <w:bCs/>
                                <w:color w:val="auto"/>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5" o:spid="_x0000_s3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color w:val="auto"/>
                        </w:rPr>
                      </w:pPr>
                      <w:r>
                        <w:rPr>
                          <w:rFonts w:ascii="Calibri" w:hAnsi="Calibri" w:cs="Calibri" w:eastAsia="Calibri"/>
                          <w:b/>
                          <w:bCs/>
                          <w:color w:val="auto"/>
                        </w:rPr>
                        <w:t xml:space="preserve">Deux entreprises sont lauréates pour un montant total de 1,2M d’€.</w:t>
                      </w:r>
                      <w:r/>
                    </w:p>
                    <w:p>
                      <w:pPr>
                        <w:pStyle w:val="664"/>
                        <w:spacing w:lineRule="auto" w:line="240" w:after="0" w:before="0"/>
                        <w:rPr>
                          <w:rFonts w:ascii="Calibri" w:hAnsi="Calibri" w:cs="Calibri" w:eastAsia="Calibri"/>
                          <w:b/>
                          <w:color w:val="auto"/>
                        </w:rPr>
                      </w:pPr>
                      <w:r>
                        <w:rPr>
                          <w:rFonts w:ascii="Calibri" w:hAnsi="Calibri" w:cs="Calibri" w:eastAsia="Calibri"/>
                          <w:b/>
                          <w:bCs/>
                          <w:color w:val="auto"/>
                        </w:rPr>
                        <w:t xml:space="preserve">Il s’agit de PIVAUDRAN (Souillac) pour 800 000€ et FIVES MACHINING ( St Laurent les Tours) pour      400 000 €.</w:t>
                      </w:r>
                      <w:r>
                        <w:rPr>
                          <w:rFonts w:ascii="Calibri" w:hAnsi="Calibri" w:cs="Calibri" w:eastAsia="Calibri"/>
                          <w:b/>
                          <w:bCs/>
                          <w:color w:val="auto"/>
                        </w:rP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AAP Industrie : Sécurisation approvisionnements critiques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TPE,PME,ETI bénéficiaires : 0</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127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0" w:name="__DdeLink__225_3614400758"/>
            <w:r>
              <w:rPr>
                <w:b/>
                <w:bCs/>
                <w:sz w:val="20"/>
                <w:szCs w:val="20"/>
              </w:rPr>
              <w:t xml:space="preserve">: Occitanie</w:t>
            </w:r>
            <w:bookmarkEnd w:id="10"/>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0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3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6" o:spid="_x0000_s3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3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wps:txbx>
                      <wps:bodyPr lIns="0" tIns="0" rIns="0" bIns="0">
                        <a:spAutoFit/>
                      </wps:bodyPr>
                    </wps:wsp>
                  </a:graphicData>
                </a:graphic>
              </wp:anchor>
            </w:drawing>
          </mc:Choice>
          <mc:Fallback>
            <w:pict>
              <v:shape id="shape 37" o:spid="_x0000_s3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3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38" o:spid="_x0000_s3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Renforcement subventions Business France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d'entreprises bénéficiaires : 8</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32"/>
        <w:gridCol w:w="238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2525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2518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2057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2054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1647  </w:t>
            </w:r>
            <w:r/>
          </w:p>
        </w:tc>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1645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1" w:name="__DdeLink__225_3614400758"/>
            <w:r>
              <w:rPr>
                <w:b/>
                <w:bCs/>
                <w:sz w:val="20"/>
                <w:szCs w:val="20"/>
              </w:rPr>
              <w:t xml:space="preserve">: Occitanie</w:t>
            </w:r>
            <w:bookmarkEnd w:id="11"/>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TPE,PME,ETI bénéficiaires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191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191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155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118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2600"/>
        <w:gridCol w:w="4442"/>
        <w:gridCol w:w="2375"/>
      </w:tblGrid>
      <w:tr>
        <w:trPr>
          <w:trHeight w:val="400"/>
        </w:trPr>
        <w:tc>
          <w:tcPr>
            <w:gridSpan w:val="3"/>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d'entreprises bénéficiaires</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TPE,PME,ETI bénéficiaires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39" o:spid="_x0000_s3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wps:txbx>
                      <wps:bodyPr lIns="0" tIns="0" rIns="0" bIns="0">
                        <a:spAutoFit/>
                      </wps:bodyPr>
                    </wps:wsp>
                  </a:graphicData>
                </a:graphic>
              </wp:anchor>
            </w:drawing>
          </mc:Choice>
          <mc:Fallback>
            <w:pict>
              <v:shape id="shape 40" o:spid="_x0000_s4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15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1" o:spid="_x0000_s4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Exemples de lauréats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p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rPr>
          <w:rFonts w:ascii="Arial" w:hAnsi="Arial" w:cs="Arial"/>
          <w:sz w:val="56"/>
          <w:szCs w:val="56"/>
        </w:rPr>
      </w:pPr>
      <w:r>
        <w:rPr>
          <w:rFonts w:ascii="Arial" w:hAnsi="Arial" w:cs="Arial"/>
          <w:sz w:val="56"/>
          <w:szCs w:val="56"/>
        </w:rPr>
      </w:r>
      <w:r/>
    </w:p>
    <w:p>
      <w:pPr>
        <w:pStyle w:val="640"/>
        <w:jc w:val="left"/>
        <w:spacing w:lineRule="auto" w:line="259" w:after="160" w:before="0"/>
        <w:widowControl/>
      </w:pP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-191770</wp:posOffset>
                </wp:positionH>
                <wp:positionV relativeFrom="paragraph">
                  <wp:posOffset>1367790</wp:posOffset>
                </wp:positionV>
                <wp:extent cx="6078220" cy="5038725"/>
                <wp:effectExtent l="0" t="0" r="0" b="0"/>
                <wp:wrapNone/>
                <wp:docPr id="43" name="Forme1" hidden="false"/>
                <wp:cNvGraphicFramePr/>
                <a:graphic xmlns:a="http://schemas.openxmlformats.org/drawingml/2006/main">
                  <a:graphicData uri="http://schemas.microsoft.com/office/word/2010/wordprocessingShape">
                    <wps:wsp>
                      <wps:cNvSpPr/>
                      <wps:spPr bwMode="auto">
                        <a:xfrm>
                          <a:off x="0" y="0"/>
                          <a:ext cx="6077520" cy="5038200"/>
                        </a:xfrm>
                        <a:prstGeom prst="rect">
                          <a:avLst/>
                        </a:prstGeom>
                        <a:noFill/>
                        <a:ln>
                          <a:solidFill>
                            <a:srgbClr val="000000"/>
                          </a:solidFill>
                        </a:ln>
                      </wps:spPr>
                      <wps:style>
                        <a:lnRef idx="0"/>
                        <a:fillRef idx="0"/>
                        <a:effectRef idx="0"/>
                        <a:fontRef idx="minor"/>
                      </wps:style>
                      <wps:txb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spAutoFit/>
                      </wps:bodyPr>
                    </wps:wsp>
                  </a:graphicData>
                </a:graphic>
              </wp:anchor>
            </w:drawing>
          </mc:Choice>
          <mc:Fallback>
            <w:pict>
              <v:shape id="shape 42" o:spid="_x0000_s42" o:spt="1" style="position:absolute;mso-wrap-distance-left:0.0pt;mso-wrap-distance-top:0.0pt;mso-wrap-distance-right:0.0pt;mso-wrap-distance-bottom:0.0pt;z-index:4;o:allowoverlap:true;o:allowincell:true;mso-position-horizontal-relative:text;margin-left:-15.1pt;mso-position-horizontal:absolute;mso-position-vertical-relative:text;margin-top:107.7pt;mso-position-vertical:absolute;width:478.6pt;height:396.8pt;" coordsize="100000,100000" path="" filled="f" strokecolor="#000000">
                <v:path textboxrect="0,0,0,0"/>
                <v:textbox>
                  <w:txbxContent>
                    <w:p>
                      <w:pPr>
                        <w:pStyle w:val="664"/>
                        <w:spacing w:lineRule="auto" w:line="240" w:after="0" w:before="0"/>
                      </w:pPr>
                      <w:r>
                        <w:rPr>
                          <w:rFonts w:cs="Calibri" w:eastAsia="Calibri"/>
                          <w:b/>
                          <w:bCs/>
                          <w:color w:val="auto"/>
                        </w:rPr>
                        <w:t xml:space="preserve"> </w:t>
                      </w:r>
                      <w:r>
                        <w:rPr>
                          <w:rFonts w:cs="Calibri" w:eastAsia="Calibri"/>
                          <w:b/>
                          <w:bCs/>
                          <w:color w:val="auto"/>
                        </w:rPr>
                        <w:t xml:space="preserve">Commentaires généraux :</w:t>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mc:AlternateContent>
          <mc:Choice Requires="wpg">
            <w:drawing>
              <wp:anchor xmlns:wp="http://schemas.openxmlformats.org/drawingml/2006/wordprocessingDrawing" distT="0" distB="0" distL="0" distR="0" simplePos="0" relativeHeight="6" behindDoc="0" locked="0" layoutInCell="1" allowOverlap="1">
                <wp:simplePos x="0" y="0"/>
                <wp:positionH relativeFrom="column">
                  <wp:posOffset>-877570</wp:posOffset>
                </wp:positionH>
                <wp:positionV relativeFrom="paragraph">
                  <wp:posOffset>7219950</wp:posOffset>
                </wp:positionV>
                <wp:extent cx="7525385" cy="356870"/>
                <wp:effectExtent l="0" t="0" r="0" b="0"/>
                <wp:wrapNone/>
                <wp:docPr id="44" name="Forme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7524720" cy="356400"/>
                        </a:xfrm>
                        <a:prstGeom prst="rect">
                          <a:avLst/>
                        </a:prstGeom>
                        <a:noFill/>
                        <a:ln>
                          <a:noFill/>
                        </a:ln>
                      </wps:spPr>
                      <wps:txbx>
                        <w:txbxContent>
                          <w:p>
                            <w:pPr>
                              <w:jc w:val="center"/>
                              <w:spacing w:lineRule="auto" w:line="240" w:after="0" w:before="0"/>
                            </w:pPr>
                            <w:r>
                              <w:rPr>
                                <w:rFonts w:ascii="Calibri" w:hAnsi="Calibri" w:cs="Calibri" w:eastAsia="Calibri"/>
                                <w:color w:val="auto"/>
                                <w:sz w:val="18"/>
                                <w:szCs w:val="18"/>
                              </w:rPr>
                              <w:t xml:space="preserve">16</w:t>
                            </w:r>
                            <w:r/>
                          </w:p>
                        </w:txbxContent>
                      </wps:txbx>
                      <wps:bodyPr wrap="square" lIns="0" tIns="0" rIns="0" bIns="0">
                        <a:spAutoFit/>
                      </wps:bodyPr>
                    </wps:wsp>
                  </a:graphicData>
                </a:graphic>
              </wp:anchor>
            </w:drawing>
          </mc:Choice>
          <mc:Fallback>
            <w:pict>
              <v:shape id="shape 43" o:spid="_x0000_s43" o:spt="1" style="position:absolute;mso-wrap-distance-left:0.0pt;mso-wrap-distance-top:0.0pt;mso-wrap-distance-right:0.0pt;mso-wrap-distance-bottom:0.0pt;z-index:6;o:allowoverlap:true;o:allowincell:true;mso-position-horizontal-relative:text;margin-left:-69.1pt;mso-position-horizontal:absolute;mso-position-vertical-relative:text;margin-top:568.5pt;mso-position-vertical:absolute;width:592.5pt;height:28.1pt;" coordsize="100000,100000" path="" filled="f">
                <v:path textboxrect="0,0,0,0"/>
                <v:textbox>
                  <w:txbxContent>
                    <w:p>
                      <w:pPr>
                        <w:jc w:val="center"/>
                        <w:spacing w:lineRule="auto" w:line="240" w:after="0" w:before="0"/>
                      </w:pPr>
                      <w:r>
                        <w:rPr>
                          <w:rFonts w:ascii="Calibri" w:hAnsi="Calibri" w:cs="Calibri" w:eastAsia="Calibri"/>
                          <w:color w:val="auto"/>
                          <w:sz w:val="18"/>
                          <w:szCs w:val="18"/>
                        </w:rPr>
                        <w:t xml:space="preserve">16</w:t>
                      </w:r>
                      <w:r/>
                    </w:p>
                  </w:txbxContent>
                </v:textbox>
              </v:shape>
            </w:pict>
          </mc:Fallback>
        </mc:AlternateContent>
      </w:r>
      <w:r>
        <w:rPr>
          <w:rFonts w:ascii="Arial" w:hAnsi="Arial" w:cs="Arial"/>
          <w:b/>
          <w:bCs/>
          <w:sz w:val="56"/>
          <w:szCs w:val="56"/>
        </w:rPr>
        <w:t xml:space="preserve">Volet : Cohésion</w:t>
      </w:r>
      <w:r/>
    </w:p>
    <w:p>
      <w:r>
        <w:br w:type="page"/>
      </w:r>
      <w:r/>
    </w:p>
    <w:p>
      <w:pPr>
        <w:pStyle w:val="640"/>
        <w:jc w:val="center"/>
      </w:pPr>
      <w:r>
        <w:rPr>
          <w:rFonts w:ascii="Arial" w:hAnsi="Arial" w:cs="Arial"/>
          <w:b/>
          <w:bCs/>
          <w:sz w:val="28"/>
          <w:szCs w:val="28"/>
        </w:rPr>
        <w:t xml:space="preserve">Apprentissage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contrats d’apprentissage : 842</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396156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345720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273520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2" w:name="__DdeLink__225_3614400758"/>
            <w:r>
              <w:rPr>
                <w:b/>
                <w:bCs/>
                <w:sz w:val="20"/>
                <w:szCs w:val="20"/>
              </w:rPr>
              <w:t xml:space="preserve">: Occitanie</w:t>
            </w:r>
            <w:bookmarkEnd w:id="12"/>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d’apprentissage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35783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30484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24679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contrats d’apprentissage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842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711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543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5"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4" o:spid="_x0000_s44"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6"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wps:txbx>
                      <wps:bodyPr lIns="0" tIns="0" rIns="0" bIns="0">
                        <a:spAutoFit/>
                      </wps:bodyPr>
                    </wps:wsp>
                  </a:graphicData>
                </a:graphic>
              </wp:anchor>
            </w:drawing>
          </mc:Choice>
          <mc:Fallback>
            <w:pict>
              <v:shape id="shape 45" o:spid="_x0000_s45"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17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47"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6" o:spid="_x0000_s46"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l'embauche des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d'aides à l'embauche des jeunes : 514</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275636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209998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98036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3" w:name="__DdeLink__225_3614400758"/>
            <w:r>
              <w:rPr>
                <w:b/>
                <w:bCs/>
                <w:sz w:val="20"/>
                <w:szCs w:val="20"/>
              </w:rPr>
              <w:t xml:space="preserve">: Occitanie</w:t>
            </w:r>
            <w:bookmarkEnd w:id="13"/>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jeunes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22992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18622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12408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d'aides à l'embauche des jeunes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514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414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233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48"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47" o:spid="_x0000_s47"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49"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wps:txbx>
                      <wps:bodyPr lIns="0" tIns="0" rIns="0" bIns="0">
                        <a:spAutoFit/>
                      </wps:bodyPr>
                    </wps:wsp>
                  </a:graphicData>
                </a:graphic>
              </wp:anchor>
            </w:drawing>
          </mc:Choice>
          <mc:Fallback>
            <w:pict>
              <v:shape id="shape 48" o:spid="_x0000_s48"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18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0"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49" o:spid="_x0000_s49"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Prime à l'embauche pour les travailleurs handicapés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d'aides à l'embauche des travailleurs handicapés : 33</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8498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5745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2624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4" w:name="__DdeLink__225_3614400758"/>
            <w:r>
              <w:rPr>
                <w:b/>
                <w:bCs/>
                <w:sz w:val="20"/>
                <w:szCs w:val="20"/>
              </w:rPr>
              <w:t xml:space="preserve">: Occitanie</w:t>
            </w:r>
            <w:bookmarkEnd w:id="14"/>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d'aides à l'embauche des travailleurs handicapés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1108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765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325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d'aides à l'embauche des travailleurs handicapés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1"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0" o:spid="_x0000_s50"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2"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wps:txbx>
                      <wps:bodyPr lIns="0" tIns="0" rIns="0" bIns="0">
                        <a:spAutoFit/>
                      </wps:bodyPr>
                    </wps:wsp>
                  </a:graphicData>
                </a:graphic>
              </wp:anchor>
            </w:drawing>
          </mc:Choice>
          <mc:Fallback>
            <w:pict>
              <v:shape id="shape 51" o:spid="_x0000_s51"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19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3"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2" o:spid="_x0000_s52"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Contrats Initiatives Emploi (CIE)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de jeunes en CIE : 33</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9805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5619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2955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5" w:name="__DdeLink__225_3614400758"/>
            <w:r>
              <w:rPr>
                <w:b/>
                <w:bCs/>
                <w:sz w:val="20"/>
                <w:szCs w:val="20"/>
              </w:rPr>
              <w:t xml:space="preserve">: Occitanie</w:t>
            </w:r>
            <w:bookmarkEnd w:id="15"/>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CIE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463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223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135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de jeunes en CIE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22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16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4"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3" o:spid="_x0000_s53"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5"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wps:txbx>
                      <wps:bodyPr lIns="0" tIns="0" rIns="0" bIns="0">
                        <a:spAutoFit/>
                      </wps:bodyPr>
                    </wps:wsp>
                  </a:graphicData>
                </a:graphic>
              </wp:anchor>
            </w:drawing>
          </mc:Choice>
          <mc:Fallback>
            <w:pict>
              <v:shape id="shape 54" o:spid="_x0000_s54"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20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6"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5" o:spid="_x0000_s55"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Contrats de professionnalisation</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 contrats de professionnalisation : 49</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38193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30459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23517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6" w:name="__DdeLink__225_3614400758"/>
            <w:r>
              <w:rPr>
                <w:b/>
                <w:bCs/>
                <w:sz w:val="20"/>
                <w:szCs w:val="20"/>
              </w:rPr>
              <w:t xml:space="preserve">: Occitanie</w:t>
            </w:r>
            <w:bookmarkEnd w:id="16"/>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 contrats de professionnalisation</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2471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2024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1606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 contrats de professionnalisation</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48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42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57"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6" o:spid="_x0000_s56"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58"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wps:txbx>
                      <wps:bodyPr lIns="0" tIns="0" rIns="0" bIns="0">
                        <a:spAutoFit/>
                      </wps:bodyPr>
                    </wps:wsp>
                  </a:graphicData>
                </a:graphic>
              </wp:anchor>
            </w:drawing>
          </mc:Choice>
          <mc:Fallback>
            <w:pict>
              <v:shape id="shape 57" o:spid="_x0000_s57"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21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59"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58" o:spid="_x0000_s58"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Garantie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en garanties jeunes : 523</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127822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112356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100904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7" w:name="__DdeLink__225_3614400758"/>
            <w:r>
              <w:rPr>
                <w:b/>
                <w:bCs/>
                <w:sz w:val="20"/>
                <w:szCs w:val="20"/>
              </w:rPr>
              <w:t xml:space="preserve">: Occitanie</w:t>
            </w:r>
            <w:bookmarkEnd w:id="17"/>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en garanties jeunes</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17613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15429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13800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en garanties jeunes</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523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476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425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0"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59" o:spid="_x0000_s59"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1"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wps:txbx>
                      <wps:bodyPr lIns="0" tIns="0" rIns="0" bIns="0">
                        <a:spAutoFit/>
                      </wps:bodyPr>
                    </wps:wsp>
                  </a:graphicData>
                </a:graphic>
              </wp:anchor>
            </w:drawing>
          </mc:Choice>
          <mc:Fallback>
            <w:pict>
              <v:shape id="shape 60" o:spid="_x0000_s60"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22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2"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1" o:spid="_x0000_s61"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Parcours emploi compétences (PEC) Jeunes</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Entrées de jeunes en PEC : 85</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24788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21782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19248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8" w:name="__DdeLink__225_3614400758"/>
            <w:r>
              <w:rPr>
                <w:b/>
                <w:bCs/>
                <w:sz w:val="20"/>
                <w:szCs w:val="20"/>
              </w:rPr>
              <w:t xml:space="preserve">: Occitanie</w:t>
            </w:r>
            <w:bookmarkEnd w:id="18"/>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Entrées de jeunes en PEC</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1878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1580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1362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Entrées de jeunes en PEC</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85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66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56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3"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2" o:spid="_x0000_s62"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4"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wps:txbx>
                      <wps:bodyPr lIns="0" tIns="0" rIns="0" bIns="0">
                        <a:spAutoFit/>
                      </wps:bodyPr>
                    </wps:wsp>
                  </a:graphicData>
                </a:graphic>
              </wp:anchor>
            </w:drawing>
          </mc:Choice>
          <mc:Fallback>
            <w:pict>
              <v:shape id="shape 63" o:spid="_x0000_s63"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23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5"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4" o:spid="_x0000_s64"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p>
      <w:r>
        <w:br w:type="page"/>
      </w:r>
      <w:r/>
    </w:p>
    <w:p>
      <w:pPr>
        <w:pStyle w:val="640"/>
        <w:jc w:val="center"/>
      </w:pPr>
      <w:r>
        <w:rPr>
          <w:rFonts w:ascii="Arial" w:hAnsi="Arial" w:cs="Arial"/>
          <w:b/>
          <w:bCs/>
          <w:sz w:val="28"/>
          <w:szCs w:val="28"/>
        </w:rPr>
        <w:t xml:space="preserve">Service civique</w:t>
      </w:r>
      <w:r/>
    </w:p>
    <w:p>
      <w:pPr>
        <w:pStyle w:val="640"/>
        <w:jc w:val="center"/>
        <w:spacing w:lineRule="auto" w:line="240" w:after="46" w:before="0"/>
        <w:rPr>
          <w:sz w:val="24"/>
          <w:szCs w:val="24"/>
        </w:rPr>
      </w:pPr>
      <w:r>
        <w:rPr>
          <w:rFonts w:ascii="Arial" w:hAnsi="Arial" w:cs="Arial"/>
          <w:i/>
          <w:iCs/>
          <w:sz w:val="22"/>
          <w:szCs w:val="22"/>
        </w:rPr>
        <w:t xml:space="preserve">Données cumulées depuis le début du financement de la mesure par le plan de relance</w:t>
      </w:r>
      <w:r/>
    </w:p>
    <w:p>
      <w:pPr>
        <w:pStyle w:val="640"/>
        <w:rPr>
          <w:sz w:val="20"/>
          <w:szCs w:val="20"/>
        </w:rPr>
      </w:pPr>
      <w:r>
        <w:rPr>
          <w:rFonts w:ascii="Arial" w:hAnsi="Arial" w:cs="Arial"/>
          <w:sz w:val="20"/>
          <w:szCs w:val="20"/>
        </w:rPr>
        <w:t xml:space="preserve">Mars     2021, Nombre d'entrées en service civique : 159</w:t>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92"/>
        <w:gridCol w:w="5624"/>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National</w:t>
            </w:r>
            <w:r/>
          </w:p>
        </w:tc>
      </w:tr>
      <w:tr>
        <w:trPr>
          <w:trHeight w:val="395"/>
        </w:trPr>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3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71751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66881  </w:t>
            </w:r>
            <w:r/>
          </w:p>
        </w:tc>
      </w:tr>
      <w:tr>
        <w:trPr>
          <w:trHeight w:val="545"/>
        </w:trPr>
        <w:tc>
          <w:tcPr>
            <w:shd w:val="clear" w:fill="FFFFFF" w:color="FFFFFF"/>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3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63360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Régional </w:t>
            </w:r>
            <w:bookmarkStart w:id="19" w:name="__DdeLink__225_3614400758"/>
            <w:r>
              <w:rPr>
                <w:b/>
                <w:bCs/>
                <w:sz w:val="20"/>
                <w:szCs w:val="20"/>
              </w:rPr>
              <w:t xml:space="preserve">: Occitanie</w:t>
            </w:r>
            <w:bookmarkEnd w:id="19"/>
            <w:r/>
            <w:r/>
          </w:p>
        </w:tc>
      </w:tr>
      <w:tr>
        <w:trPr>
          <w:trHeight w:val="450"/>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rFonts w:ascii="Arial" w:hAnsi="Arial" w:cs="Arial"/>
                <w:sz w:val="20"/>
                <w:szCs w:val="20"/>
              </w:rPr>
              <w:t xml:space="preserve">   </w:t>
            </w:r>
            <w:r/>
          </w:p>
          <w:p>
            <w:pPr>
              <w:pStyle w:val="640"/>
              <w:jc w:val="center"/>
              <w:spacing w:lineRule="auto" w:line="240" w:after="0" w:before="0"/>
              <w:rPr>
                <w:color w:val="FFFFFF"/>
              </w:rPr>
            </w:pPr>
            <w:r>
              <w:rPr>
                <w:rFonts w:ascii="Arial" w:hAnsi="Arial" w:cs="Arial"/>
                <w:b/>
                <w:bCs/>
                <w:color w:val="FFFFFF"/>
                <w:sz w:val="20"/>
                <w:szCs w:val="20"/>
              </w:rPr>
              <w:t xml:space="preserve">Nombre d'entrées en service civique</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6633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6213  </w:t>
            </w:r>
            <w:r/>
          </w:p>
        </w:tc>
      </w:tr>
      <w:tr>
        <w:trPr>
          <w:trHeight w:val="545"/>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pPr>
            <w:r>
              <w:rPr>
                <w:rStyle w:val="665"/>
                <w:rFonts w:ascii="Arial" w:hAnsi="Arial" w:cs="Arial"/>
                <w:sz w:val="20"/>
                <w:szCs w:val="20"/>
              </w:rPr>
              <w:t xml:space="preserve">5917  </w:t>
            </w:r>
            <w:r/>
          </w:p>
        </w:tc>
      </w:tr>
    </w:tbl>
    <w:p>
      <w:pPr>
        <w:pStyle w:val="640"/>
        <w:rPr>
          <w:sz w:val="4"/>
          <w:szCs w:val="4"/>
        </w:rPr>
      </w:pPr>
      <w:r>
        <w:rPr>
          <w:sz w:val="4"/>
          <w:szCs w:val="4"/>
        </w:rPr>
      </w:r>
      <w:r/>
    </w:p>
    <w:tbl>
      <w:tblPr>
        <w:tblStyle w:val="663"/>
        <w:tblW w:w="9417" w:type="dxa"/>
        <w:tblInd w:w="0" w:type="dxa"/>
        <w:tblCellMar>
          <w:left w:w="108" w:type="dxa"/>
          <w:top w:w="0" w:type="dxa"/>
          <w:right w:w="108" w:type="dxa"/>
          <w:bottom w:w="0" w:type="dxa"/>
        </w:tblCellMar>
        <w:tblLook w:val="04A0" w:firstRow="1" w:lastRow="0" w:firstColumn="1" w:lastColumn="0" w:noHBand="0" w:noVBand="1"/>
      </w:tblPr>
      <w:tblGrid>
        <w:gridCol w:w="3787"/>
        <w:gridCol w:w="5629"/>
      </w:tblGrid>
      <w:tr>
        <w:trPr>
          <w:trHeight w:val="400"/>
        </w:trPr>
        <w:tc>
          <w:tcPr>
            <w:gridSpan w:val="2"/>
            <w:shd w:val="clear" w:color="auto" w:fill="auto"/>
            <w:tcW w:w="9417" w:type="dxa"/>
            <w:textDirection w:val="lrTb"/>
            <w:noWrap w:val="false"/>
          </w:tcPr>
          <w:p>
            <w:pPr>
              <w:pStyle w:val="659"/>
              <w:jc w:val="center"/>
              <w:spacing w:lineRule="auto" w:line="240" w:after="0" w:before="0"/>
              <w:rPr>
                <w:sz w:val="20"/>
                <w:szCs w:val="20"/>
              </w:rPr>
            </w:pPr>
            <w:r>
              <w:rPr>
                <w:sz w:val="20"/>
                <w:szCs w:val="20"/>
              </w:rPr>
              <w:t xml:space="preserve"> </w:t>
            </w:r>
            <w:r>
              <w:rPr>
                <w:b/>
                <w:bCs/>
                <w:sz w:val="20"/>
                <w:szCs w:val="20"/>
              </w:rPr>
              <w:t xml:space="preserve">Niveau Départemental: Lot</w:t>
            </w:r>
            <w:r/>
          </w:p>
        </w:tc>
      </w:tr>
      <w:tr>
        <w:trPr>
          <w:trHeight w:val="395"/>
        </w:trPr>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Date</w:t>
            </w:r>
            <w:r/>
          </w:p>
        </w:tc>
        <w:tc>
          <w:tcPr>
            <w:shd w:val="clear" w:fill="404079" w:color="404079"/>
            <w:tcBorders>
              <w:top w:val="none" w:color="000000" w:sz="4" w:space="0"/>
            </w:tcBorders>
            <w:tcW w:w="4442" w:type="dxa"/>
            <w:textDirection w:val="lrTb"/>
            <w:noWrap w:val="false"/>
          </w:tcPr>
          <w:p>
            <w:pPr>
              <w:pStyle w:val="640"/>
              <w:jc w:val="center"/>
              <w:spacing w:lineRule="auto" w:line="240" w:after="0" w:before="0"/>
              <w:rPr>
                <w:sz w:val="20"/>
                <w:szCs w:val="20"/>
              </w:rPr>
            </w:pPr>
            <w:r>
              <w:rPr>
                <w:sz w:val="20"/>
                <w:szCs w:val="20"/>
              </w:rPr>
            </w:r>
            <w:r/>
          </w:p>
          <w:p>
            <w:pPr>
              <w:pStyle w:val="640"/>
              <w:jc w:val="center"/>
              <w:spacing w:lineRule="auto" w:line="240" w:after="0" w:before="0"/>
              <w:rPr>
                <w:sz w:val="20"/>
                <w:szCs w:val="20"/>
              </w:rPr>
            </w:pPr>
            <w:r>
              <w:rPr>
                <w:rFonts w:ascii="Arial" w:hAnsi="Arial" w:cs="Arial"/>
                <w:b/>
                <w:bCs/>
                <w:color w:val="FFFFFF"/>
                <w:sz w:val="20"/>
                <w:szCs w:val="20"/>
              </w:rPr>
              <w:t xml:space="preserve">Nombre d'entrées en service civique</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Mars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159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Février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150  </w:t>
            </w:r>
            <w:r/>
          </w:p>
        </w:tc>
      </w:tr>
      <w:tr>
        <w:trPr>
          <w:trHeight w:val="617"/>
        </w:trPr>
        <w:tc>
          <w:tcPr>
            <w:shd w:val="clear" w:fill="FFFFFF" w:color="FFFFFF"/>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Janvier   2021  </w:t>
            </w:r>
            <w:r/>
          </w:p>
        </w:tc>
        <w:tc>
          <w:tcPr>
            <w:shd w:val="clear" w:fill="BDBDBD" w:color="BDBDBD"/>
            <w:tcW w:w="4442" w:type="dxa"/>
            <w:textDirection w:val="lrTb"/>
            <w:noWrap w:val="false"/>
          </w:tcPr>
          <w:p>
            <w:pPr>
              <w:pStyle w:val="640"/>
              <w:jc w:val="center"/>
              <w:spacing w:lineRule="auto" w:line="240" w:after="0" w:before="0"/>
            </w:pPr>
            <w:r/>
            <w:r/>
          </w:p>
          <w:p>
            <w:pPr>
              <w:pStyle w:val="640"/>
              <w:jc w:val="center"/>
              <w:spacing w:lineRule="auto" w:line="240" w:after="0" w:before="0"/>
              <w:rPr>
                <w:sz w:val="20"/>
                <w:szCs w:val="20"/>
              </w:rPr>
            </w:pPr>
            <w:r>
              <w:rPr>
                <w:rFonts w:ascii="Arial" w:hAnsi="Arial" w:cs="Arial"/>
                <w:sz w:val="20"/>
                <w:szCs w:val="20"/>
              </w:rPr>
              <w:t xml:space="preserve">147  </w:t>
            </w:r>
            <w:r/>
          </w:p>
        </w:tc>
      </w:tr>
    </w:tbl>
    <w:p>
      <w:pPr>
        <w:pStyle w:val="640"/>
        <w:spacing w:after="160" w:before="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0</wp:posOffset>
                </wp:positionH>
                <wp:positionV relativeFrom="paragraph">
                  <wp:posOffset>28575</wp:posOffset>
                </wp:positionV>
                <wp:extent cx="5972810" cy="2423795"/>
                <wp:effectExtent l="0" t="0" r="0" b="0"/>
                <wp:wrapNone/>
                <wp:docPr id="66" name="Forme2" hidden="false"/>
                <wp:cNvGraphicFramePr/>
                <a:graphic xmlns:a="http://schemas.openxmlformats.org/drawingml/2006/main">
                  <a:graphicData uri="http://schemas.microsoft.com/office/word/2010/wordprocessingShape">
                    <wps:wsp>
                      <wps:cNvSpPr/>
                      <wps:spPr bwMode="auto">
                        <a:xfrm>
                          <a:off x="0" y="0"/>
                          <a:ext cx="5972039" cy="2423160"/>
                        </a:xfrm>
                        <a:prstGeom prst="rect">
                          <a:avLst/>
                        </a:prstGeom>
                        <a:noFill/>
                        <a:ln>
                          <a:solidFill>
                            <a:srgbClr val="000000"/>
                          </a:solidFill>
                        </a:ln>
                      </wps:spPr>
                      <wps:style>
                        <a:lnRef idx="0"/>
                        <a:fillRef idx="0"/>
                        <a:effectRef idx="0"/>
                        <a:fontRef idx="minor"/>
                      </wps:style>
                      <wps:bodyPr rot="0">
                        <a:prstTxWarp prst="textNoShape">
                          <a:avLst/>
                        </a:prstTxWarp>
                        <a:noAutofit/>
                      </wps:bodyPr>
                    </wps:wsp>
                  </a:graphicData>
                </a:graphic>
              </wp:anchor>
            </w:drawing>
          </mc:Choice>
          <mc:Fallback>
            <w:pict>
              <v:shape id="shape 65" o:spid="_x0000_s65" o:spt="1" style="position:absolute;mso-wrap-distance-left:0.0pt;mso-wrap-distance-top:0.0pt;mso-wrap-distance-right:0.0pt;mso-wrap-distance-bottom:0.0pt;z-index:2;o:allowoverlap:true;o:allowincell:true;mso-position-horizontal-relative:text;margin-left:0.0pt;mso-position-horizontal:absolute;mso-position-vertical-relative:text;margin-top:2.2pt;mso-position-vertical:absolute;width:470.3pt;height:190.8pt;" coordsize="100000,100000" path="" filled="f" strokecolor="#000000">
                <v:path textboxrect="0,0,0,0"/>
              </v:shape>
            </w:pict>
          </mc:Fallback>
        </mc:AlternateContent>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-902970</wp:posOffset>
                </wp:positionH>
                <wp:positionV relativeFrom="paragraph">
                  <wp:posOffset>2577465</wp:posOffset>
                </wp:positionV>
                <wp:extent cx="7546975" cy="132715"/>
                <wp:effectExtent l="0" t="0" r="0" b="0"/>
                <wp:wrapNone/>
                <wp:docPr id="67" name="Forme1" hidden="false"/>
                <wp:cNvGraphicFramePr/>
                <a:graphic xmlns:a="http://schemas.openxmlformats.org/drawingml/2006/main">
                  <a:graphicData uri="http://schemas.microsoft.com/office/word/2010/wordprocessingShape">
                    <wps:wsp>
                      <wps:cNvSpPr/>
                      <wps:spPr bwMode="auto">
                        <a:xfrm>
                          <a:off x="0" y="0"/>
                          <a:ext cx="7546320" cy="132120"/>
                        </a:xfrm>
                        <a:prstGeom prst="rect">
                          <a:avLst/>
                        </a:prstGeom>
                        <a:noFill/>
                        <a:ln>
                          <a:noFill/>
                        </a:ln>
                      </wps:spPr>
                      <wps:style>
                        <a:lnRef idx="0"/>
                        <a:fillRef idx="0"/>
                        <a:effectRef idx="0"/>
                        <a:fontRef idx="minor"/>
                      </wps:style>
                      <wps:txb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wps:txbx>
                      <wps:bodyPr lIns="0" tIns="0" rIns="0" bIns="0">
                        <a:spAutoFit/>
                      </wps:bodyPr>
                    </wps:wsp>
                  </a:graphicData>
                </a:graphic>
              </wp:anchor>
            </w:drawing>
          </mc:Choice>
          <mc:Fallback>
            <w:pict>
              <v:shape id="shape 66" o:spid="_x0000_s66" o:spt="1" style="position:absolute;mso-wrap-distance-left:0.0pt;mso-wrap-distance-top:0.0pt;mso-wrap-distance-right:0.0pt;mso-wrap-distance-bottom:0.0pt;z-index:3;o:allowoverlap:true;o:allowincell:true;mso-position-horizontal-relative:text;margin-left:-71.1pt;mso-position-horizontal:absolute;mso-position-vertical-relative:text;margin-top:202.9pt;mso-position-vertical:absolute;width:594.2pt;height:10.4pt;" coordsize="100000,100000" path="" filled="f">
                <v:path textboxrect="0,0,0,0"/>
                <v:textbox>
                  <w:txbxContent>
                    <w:p>
                      <w:pPr>
                        <w:pStyle w:val="664"/>
                        <w:jc w:val="center"/>
                        <w:spacing w:lineRule="auto" w:line="240" w:after="0" w:before="0"/>
                      </w:pPr>
                      <w:r>
                        <w:rPr>
                          <w:rFonts w:cs="Calibri" w:eastAsia="Calibri"/>
                          <w:color w:val="auto"/>
                          <w:sz w:val="18"/>
                          <w:szCs w:val="18"/>
                        </w:rPr>
                        <w:t xml:space="preserve"> </w:t>
                      </w:r>
                      <w:r>
                        <w:rPr>
                          <w:rFonts w:cs="Calibri" w:eastAsia="Calibri"/>
                          <w:color w:val="auto"/>
                          <w:sz w:val="18"/>
                          <w:szCs w:val="18"/>
                        </w:rPr>
                        <w:t xml:space="preserve">24 </w:t>
                      </w:r>
                      <w:r/>
                    </w:p>
                  </w:txbxContent>
                </v:textbox>
              </v:shape>
            </w:pict>
          </mc:Fallback>
        </mc:AlternateContent>
      </w:r>
      <w:r>
        <mc:AlternateContent>
          <mc:Choice Requires="wpg">
            <w:drawing>
              <wp:anchor xmlns:wp="http://schemas.openxmlformats.org/drawingml/2006/wordprocessingDrawing" distT="0" distB="0" distL="0" distR="0" simplePos="0" relativeHeight="4" behindDoc="0" locked="0" layoutInCell="1" allowOverlap="1">
                <wp:simplePos x="0" y="0"/>
                <wp:positionH relativeFrom="column">
                  <wp:posOffset>0</wp:posOffset>
                </wp:positionH>
                <wp:positionV relativeFrom="paragraph">
                  <wp:posOffset>28575</wp:posOffset>
                </wp:positionV>
                <wp:extent cx="5972810" cy="2649855"/>
                <wp:effectExtent l="0" t="0" r="0" b="0"/>
                <wp:wrapNone/>
                <wp:docPr id="68" name="Cadre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72810" cy="2649855"/>
                        </a:xfrm>
                        <a:prstGeom prst="rect">
                          <a:avLst/>
                        </a:prstGeom>
                      </wps:spPr>
                      <wps:txb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wps:txbx>
                      <wps:bodyPr lIns="0" tIns="0" rIns="0" bIns="0" anchor="t">
                        <a:noAutofit/>
                      </wps:bodyPr>
                    </wps:wsp>
                  </a:graphicData>
                </a:graphic>
              </wp:anchor>
            </w:drawing>
          </mc:Choice>
          <mc:Fallback>
            <w:pict>
              <v:shape id="shape 67" o:spid="_x0000_s67" o:spt="1" style="position:absolute;mso-wrap-distance-left:0.0pt;mso-wrap-distance-top:0.0pt;mso-wrap-distance-right:0.0pt;mso-wrap-distance-bottom:0.0pt;z-index:4;o:allowoverlap:true;o:allowincell:true;mso-position-horizontal-relative:text;margin-left:0.0pt;mso-position-horizontal:absolute;mso-position-vertical-relative:text;margin-top:2.2pt;mso-position-vertical:absolute;width:470.3pt;height:208.6pt;v-text-anchor:top;" coordsize="100000,100000" path="" filled="f">
                <v:path textboxrect="0,0,0,0"/>
                <v:textbox>
                  <w:txbxContent>
                    <w:p>
                      <w:pPr>
                        <w:pStyle w:val="664"/>
                        <w:spacing w:lineRule="auto" w:line="240" w:after="0" w:before="0"/>
                        <w:rPr>
                          <w:sz w:val="20"/>
                          <w:szCs w:val="20"/>
                        </w:rPr>
                      </w:pPr>
                      <w:r>
                        <w:rPr>
                          <w:rFonts w:cs="Calibri" w:eastAsia="Calibri"/>
                          <w:b/>
                          <w:bCs/>
                          <w:color w:val="auto"/>
                          <w:sz w:val="20"/>
                          <w:szCs w:val="20"/>
                        </w:rPr>
                        <w:t xml:space="preserve"> </w:t>
                      </w:r>
                      <w:r>
                        <w:rPr>
                          <w:rFonts w:cs="Calibri" w:eastAsia="Calibri"/>
                          <w:b/>
                          <w:bCs/>
                          <w:color w:val="auto"/>
                          <w:sz w:val="20"/>
                          <w:szCs w:val="20"/>
                        </w:rPr>
                        <w:t xml:space="preserve">Espace Commentaires :</w:t>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rPr>
                          <w:rFonts w:ascii="Calibri" w:hAnsi="Calibri" w:cs="Calibri" w:eastAsia="Calibri"/>
                          <w:b/>
                          <w:bCs/>
                          <w:color w:val="auto"/>
                        </w:rPr>
                      </w:pPr>
                      <w:r>
                        <w:rPr>
                          <w:rFonts w:cs="Calibri" w:eastAsia="Calibri"/>
                          <w:b/>
                          <w:bCs/>
                          <w:color w:val="auto"/>
                        </w:r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p>
                      <w:pPr>
                        <w:pStyle w:val="664"/>
                        <w:spacing w:lineRule="auto" w:line="240" w:after="0" w:before="0"/>
                      </w:pPr>
                      <w:r/>
                      <w:r/>
                    </w:p>
                  </w:txbxContent>
                </v:textbox>
              </v:shape>
            </w:pict>
          </mc:Fallback>
        </mc:AlternateContent>
      </w:r>
      <w:r/>
    </w:p>
    <w:sectPr>
      <w:headerReference w:type="default" r:id="rId9"/>
      <w:footerReference w:type="default" r:id="rId10"/>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7"/>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6"/>
    </w:pPr>
    <w:r>
      <mc:AlternateContent>
        <mc:Choice Requires="wpg">
          <w:drawing>
            <wp:anchor xmlns:wp="http://schemas.openxmlformats.org/drawingml/2006/wordprocessingDrawing" distT="0" distB="9525" distL="114300" distR="114300" simplePos="0" relativeHeight="3"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62" y="0"/>
                  <wp:lineTo x="-162" y="21203"/>
                  <wp:lineTo x="21041" y="21203"/>
                  <wp:lineTo x="21041" y="0"/>
                  <wp:lineTo x="-162"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3;o:allowoverlap:true;o:allowincell:true;mso-position-horizontal-relative:text;margin-left:-30.3pt;mso-position-horizontal:absolute;mso-position-vertical-relative:text;margin-top:-16.6pt;mso-position-vertical:absolute;width:85.6pt;height:77.2pt;" wrapcoords="-749 0 -749 98162 97412 98162 97412 0 -749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24" y="0"/>
                  <wp:lineTo x="-324" y="20701"/>
                  <wp:lineTo x="21023" y="20701"/>
                  <wp:lineTo x="21023" y="0"/>
                  <wp:lineTo x="-324"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o:allowoverlap:true;o:allowincell:true;mso-position-horizontal-relative:text;margin-left:373.9pt;mso-position-horizontal:absolute;mso-position-vertical-relative:text;margin-top:-27.1pt;mso-position-vertical:absolute;width:126.0pt;height:84.0pt;" wrapcoords="-1499 0 -1499 95838 97329 95838 97329 0 -1499 0" stroked="false">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0"/>
    <w:next w:val="64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41"/>
    <w:link w:val="11"/>
    <w:uiPriority w:val="9"/>
    <w:rPr>
      <w:rFonts w:ascii="Arial" w:hAnsi="Arial" w:cs="Arial" w:eastAsia="Arial"/>
      <w:sz w:val="40"/>
      <w:szCs w:val="40"/>
    </w:rPr>
  </w:style>
  <w:style w:type="paragraph" w:styleId="13">
    <w:name w:val="Heading 2"/>
    <w:basedOn w:val="640"/>
    <w:next w:val="64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41"/>
    <w:link w:val="13"/>
    <w:uiPriority w:val="9"/>
    <w:rPr>
      <w:rFonts w:ascii="Arial" w:hAnsi="Arial" w:cs="Arial" w:eastAsia="Arial"/>
      <w:sz w:val="34"/>
    </w:rPr>
  </w:style>
  <w:style w:type="paragraph" w:styleId="15">
    <w:name w:val="Heading 3"/>
    <w:basedOn w:val="640"/>
    <w:next w:val="64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41"/>
    <w:link w:val="15"/>
    <w:uiPriority w:val="9"/>
    <w:rPr>
      <w:rFonts w:ascii="Arial" w:hAnsi="Arial" w:cs="Arial" w:eastAsia="Arial"/>
      <w:sz w:val="30"/>
      <w:szCs w:val="30"/>
    </w:rPr>
  </w:style>
  <w:style w:type="paragraph" w:styleId="17">
    <w:name w:val="Heading 4"/>
    <w:basedOn w:val="640"/>
    <w:next w:val="64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41"/>
    <w:link w:val="17"/>
    <w:uiPriority w:val="9"/>
    <w:rPr>
      <w:rFonts w:ascii="Arial" w:hAnsi="Arial" w:cs="Arial" w:eastAsia="Arial"/>
      <w:b/>
      <w:bCs/>
      <w:sz w:val="26"/>
      <w:szCs w:val="26"/>
    </w:rPr>
  </w:style>
  <w:style w:type="paragraph" w:styleId="19">
    <w:name w:val="Heading 5"/>
    <w:basedOn w:val="640"/>
    <w:next w:val="64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41"/>
    <w:link w:val="19"/>
    <w:uiPriority w:val="9"/>
    <w:rPr>
      <w:rFonts w:ascii="Arial" w:hAnsi="Arial" w:cs="Arial" w:eastAsia="Arial"/>
      <w:b/>
      <w:bCs/>
      <w:sz w:val="24"/>
      <w:szCs w:val="24"/>
    </w:rPr>
  </w:style>
  <w:style w:type="paragraph" w:styleId="21">
    <w:name w:val="Heading 6"/>
    <w:basedOn w:val="640"/>
    <w:next w:val="64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41"/>
    <w:link w:val="21"/>
    <w:uiPriority w:val="9"/>
    <w:rPr>
      <w:rFonts w:ascii="Arial" w:hAnsi="Arial" w:cs="Arial" w:eastAsia="Arial"/>
      <w:b/>
      <w:bCs/>
      <w:sz w:val="22"/>
      <w:szCs w:val="22"/>
    </w:rPr>
  </w:style>
  <w:style w:type="paragraph" w:styleId="23">
    <w:name w:val="Heading 7"/>
    <w:basedOn w:val="640"/>
    <w:next w:val="64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41"/>
    <w:link w:val="23"/>
    <w:uiPriority w:val="9"/>
    <w:rPr>
      <w:rFonts w:ascii="Arial" w:hAnsi="Arial" w:cs="Arial" w:eastAsia="Arial"/>
      <w:b/>
      <w:bCs/>
      <w:i/>
      <w:iCs/>
      <w:sz w:val="22"/>
      <w:szCs w:val="22"/>
    </w:rPr>
  </w:style>
  <w:style w:type="paragraph" w:styleId="25">
    <w:name w:val="Heading 8"/>
    <w:basedOn w:val="640"/>
    <w:next w:val="64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41"/>
    <w:link w:val="25"/>
    <w:uiPriority w:val="9"/>
    <w:rPr>
      <w:rFonts w:ascii="Arial" w:hAnsi="Arial" w:cs="Arial" w:eastAsia="Arial"/>
      <w:i/>
      <w:iCs/>
      <w:sz w:val="22"/>
      <w:szCs w:val="22"/>
    </w:rPr>
  </w:style>
  <w:style w:type="paragraph" w:styleId="27">
    <w:name w:val="Heading 9"/>
    <w:basedOn w:val="640"/>
    <w:next w:val="64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41"/>
    <w:link w:val="27"/>
    <w:uiPriority w:val="9"/>
    <w:rPr>
      <w:rFonts w:ascii="Arial" w:hAnsi="Arial" w:cs="Arial" w:eastAsia="Arial"/>
      <w:i/>
      <w:iCs/>
      <w:sz w:val="21"/>
      <w:szCs w:val="21"/>
    </w:rPr>
  </w:style>
  <w:style w:type="paragraph" w:styleId="29">
    <w:name w:val="List Paragraph"/>
    <w:basedOn w:val="640"/>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641"/>
    <w:link w:val="654"/>
    <w:uiPriority w:val="10"/>
    <w:rPr>
      <w:sz w:val="48"/>
      <w:szCs w:val="48"/>
    </w:rPr>
  </w:style>
  <w:style w:type="paragraph" w:styleId="34">
    <w:name w:val="Subtitle"/>
    <w:basedOn w:val="640"/>
    <w:next w:val="640"/>
    <w:link w:val="35"/>
    <w:qFormat/>
    <w:uiPriority w:val="11"/>
    <w:rPr>
      <w:sz w:val="24"/>
      <w:szCs w:val="24"/>
    </w:rPr>
    <w:pPr>
      <w:spacing w:after="200" w:before="200"/>
    </w:pPr>
  </w:style>
  <w:style w:type="character" w:styleId="35">
    <w:name w:val="Subtitle Char"/>
    <w:basedOn w:val="641"/>
    <w:link w:val="34"/>
    <w:uiPriority w:val="11"/>
    <w:rPr>
      <w:sz w:val="24"/>
      <w:szCs w:val="24"/>
    </w:rPr>
  </w:style>
  <w:style w:type="paragraph" w:styleId="36">
    <w:name w:val="Quote"/>
    <w:basedOn w:val="640"/>
    <w:next w:val="640"/>
    <w:link w:val="37"/>
    <w:qFormat/>
    <w:uiPriority w:val="29"/>
    <w:rPr>
      <w:i/>
    </w:rPr>
    <w:pPr>
      <w:ind w:left="720" w:right="720"/>
    </w:pPr>
  </w:style>
  <w:style w:type="character" w:styleId="37">
    <w:name w:val="Quote Char"/>
    <w:link w:val="36"/>
    <w:uiPriority w:val="29"/>
    <w:rPr>
      <w:i/>
    </w:rPr>
  </w:style>
  <w:style w:type="paragraph" w:styleId="38">
    <w:name w:val="Intense Quote"/>
    <w:basedOn w:val="640"/>
    <w:next w:val="640"/>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41"/>
    <w:link w:val="656"/>
    <w:uiPriority w:val="99"/>
  </w:style>
  <w:style w:type="character" w:styleId="43">
    <w:name w:val="Footer Char"/>
    <w:basedOn w:val="641"/>
    <w:link w:val="657"/>
    <w:uiPriority w:val="99"/>
  </w:style>
  <w:style w:type="character" w:styleId="45">
    <w:name w:val="Caption Char"/>
    <w:basedOn w:val="655"/>
    <w:link w:val="657"/>
    <w:uiPriority w:val="99"/>
  </w:style>
  <w:style w:type="table" w:styleId="47">
    <w:name w:val="Table Grid Light"/>
    <w:basedOn w:val="6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6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6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6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6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6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6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6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6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6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6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6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6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6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6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6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6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6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6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6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6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6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6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6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6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6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6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6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6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6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6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6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6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6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6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6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6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6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6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6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6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6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6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6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6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6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6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6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6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6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6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6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6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6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6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6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6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6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6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6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6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6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6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6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6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6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6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6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6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6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6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6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6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6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6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4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41"/>
    <w:uiPriority w:val="99"/>
    <w:unhideWhenUsed/>
    <w:rPr>
      <w:vertAlign w:val="superscript"/>
    </w:rPr>
  </w:style>
  <w:style w:type="paragraph" w:styleId="176">
    <w:name w:val="endnote text"/>
    <w:basedOn w:val="64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41"/>
    <w:uiPriority w:val="99"/>
    <w:semiHidden/>
    <w:unhideWhenUsed/>
    <w:rPr>
      <w:vertAlign w:val="superscript"/>
    </w:rPr>
  </w:style>
  <w:style w:type="paragraph" w:styleId="179">
    <w:name w:val="toc 1"/>
    <w:basedOn w:val="640"/>
    <w:next w:val="640"/>
    <w:uiPriority w:val="39"/>
    <w:unhideWhenUsed/>
    <w:pPr>
      <w:ind w:left="0" w:right="0" w:firstLine="0"/>
      <w:spacing w:after="57"/>
    </w:pPr>
  </w:style>
  <w:style w:type="paragraph" w:styleId="180">
    <w:name w:val="toc 2"/>
    <w:basedOn w:val="640"/>
    <w:next w:val="640"/>
    <w:uiPriority w:val="39"/>
    <w:unhideWhenUsed/>
    <w:pPr>
      <w:ind w:left="283" w:right="0" w:firstLine="0"/>
      <w:spacing w:after="57"/>
    </w:pPr>
  </w:style>
  <w:style w:type="paragraph" w:styleId="181">
    <w:name w:val="toc 3"/>
    <w:basedOn w:val="640"/>
    <w:next w:val="640"/>
    <w:uiPriority w:val="39"/>
    <w:unhideWhenUsed/>
    <w:pPr>
      <w:ind w:left="567" w:right="0" w:firstLine="0"/>
      <w:spacing w:after="57"/>
    </w:pPr>
  </w:style>
  <w:style w:type="paragraph" w:styleId="182">
    <w:name w:val="toc 4"/>
    <w:basedOn w:val="640"/>
    <w:next w:val="640"/>
    <w:uiPriority w:val="39"/>
    <w:unhideWhenUsed/>
    <w:pPr>
      <w:ind w:left="850" w:right="0" w:firstLine="0"/>
      <w:spacing w:after="57"/>
    </w:pPr>
  </w:style>
  <w:style w:type="paragraph" w:styleId="183">
    <w:name w:val="toc 5"/>
    <w:basedOn w:val="640"/>
    <w:next w:val="640"/>
    <w:uiPriority w:val="39"/>
    <w:unhideWhenUsed/>
    <w:pPr>
      <w:ind w:left="1134" w:right="0" w:firstLine="0"/>
      <w:spacing w:after="57"/>
    </w:pPr>
  </w:style>
  <w:style w:type="paragraph" w:styleId="184">
    <w:name w:val="toc 6"/>
    <w:basedOn w:val="640"/>
    <w:next w:val="640"/>
    <w:uiPriority w:val="39"/>
    <w:unhideWhenUsed/>
    <w:pPr>
      <w:ind w:left="1417" w:right="0" w:firstLine="0"/>
      <w:spacing w:after="57"/>
    </w:pPr>
  </w:style>
  <w:style w:type="paragraph" w:styleId="185">
    <w:name w:val="toc 7"/>
    <w:basedOn w:val="640"/>
    <w:next w:val="640"/>
    <w:uiPriority w:val="39"/>
    <w:unhideWhenUsed/>
    <w:pPr>
      <w:ind w:left="1701" w:right="0" w:firstLine="0"/>
      <w:spacing w:after="57"/>
    </w:pPr>
  </w:style>
  <w:style w:type="paragraph" w:styleId="186">
    <w:name w:val="toc 8"/>
    <w:basedOn w:val="640"/>
    <w:next w:val="640"/>
    <w:uiPriority w:val="39"/>
    <w:unhideWhenUsed/>
    <w:pPr>
      <w:ind w:left="1984" w:right="0" w:firstLine="0"/>
      <w:spacing w:after="57"/>
    </w:pPr>
  </w:style>
  <w:style w:type="paragraph" w:styleId="187">
    <w:name w:val="toc 9"/>
    <w:basedOn w:val="640"/>
    <w:next w:val="64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0"/>
    <w:next w:val="640"/>
    <w:uiPriority w:val="99"/>
    <w:unhideWhenUsed/>
    <w:pPr>
      <w:spacing w:after="0" w:afterAutospacing="0"/>
    </w:pPr>
  </w:style>
  <w:style w:type="paragraph" w:styleId="640"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641" w:default="1">
    <w:name w:val="Default Paragraph Font"/>
    <w:qFormat/>
    <w:uiPriority w:val="1"/>
    <w:semiHidden/>
    <w:unhideWhenUsed/>
  </w:style>
  <w:style w:type="character" w:styleId="642" w:customStyle="1">
    <w:name w:val="En-tête Car"/>
    <w:basedOn w:val="641"/>
    <w:qFormat/>
    <w:uiPriority w:val="99"/>
  </w:style>
  <w:style w:type="character" w:styleId="643" w:customStyle="1">
    <w:name w:val="Pied de page Car"/>
    <w:basedOn w:val="641"/>
    <w:link w:val="657"/>
    <w:qFormat/>
    <w:uiPriority w:val="99"/>
  </w:style>
  <w:style w:type="character" w:styleId="644" w:customStyle="1">
    <w:name w:val="Préformaté HTML Car"/>
    <w:basedOn w:val="641"/>
    <w:qFormat/>
    <w:uiPriority w:val="99"/>
    <w:semiHidden/>
    <w:rPr>
      <w:rFonts w:ascii="Courier New" w:hAnsi="Courier New" w:cs="Courier New" w:eastAsia="Times New Roman"/>
      <w:sz w:val="20"/>
      <w:szCs w:val="20"/>
      <w:lang w:eastAsia="fr-FR"/>
    </w:rPr>
  </w:style>
  <w:style w:type="character" w:styleId="645" w:customStyle="1">
    <w:name w:val="p"/>
    <w:basedOn w:val="641"/>
    <w:qFormat/>
  </w:style>
  <w:style w:type="character" w:styleId="646" w:customStyle="1">
    <w:name w:val="o"/>
    <w:basedOn w:val="641"/>
    <w:qFormat/>
  </w:style>
  <w:style w:type="character" w:styleId="647" w:customStyle="1">
    <w:name w:val="n"/>
    <w:basedOn w:val="641"/>
    <w:qFormat/>
  </w:style>
  <w:style w:type="character" w:styleId="648" w:customStyle="1">
    <w:name w:val="k"/>
    <w:basedOn w:val="641"/>
    <w:qFormat/>
  </w:style>
  <w:style w:type="paragraph" w:styleId="649">
    <w:name w:val="Titre"/>
    <w:basedOn w:val="640"/>
    <w:next w:val="650"/>
    <w:qFormat/>
    <w:rPr>
      <w:rFonts w:ascii="Liberation Sans" w:hAnsi="Liberation Sans" w:cs="Lohit Devanagari" w:eastAsia="Noto Sans CJK SC Regular"/>
      <w:sz w:val="28"/>
      <w:szCs w:val="28"/>
    </w:rPr>
    <w:pPr>
      <w:keepNext/>
      <w:spacing w:after="120" w:before="240"/>
    </w:pPr>
  </w:style>
  <w:style w:type="paragraph" w:styleId="650">
    <w:name w:val="Body Text"/>
    <w:basedOn w:val="640"/>
    <w:pPr>
      <w:spacing w:lineRule="auto" w:line="276" w:after="140" w:before="0"/>
    </w:pPr>
  </w:style>
  <w:style w:type="paragraph" w:styleId="651">
    <w:name w:val="List"/>
    <w:basedOn w:val="650"/>
    <w:rPr>
      <w:rFonts w:cs="Lohit Devanagari"/>
    </w:rPr>
  </w:style>
  <w:style w:type="paragraph" w:styleId="652">
    <w:name w:val="Caption"/>
    <w:basedOn w:val="640"/>
    <w:qFormat/>
    <w:rPr>
      <w:rFonts w:cs="Lohit Devanagari"/>
      <w:i/>
      <w:iCs/>
      <w:sz w:val="24"/>
      <w:szCs w:val="24"/>
    </w:rPr>
    <w:pPr>
      <w:spacing w:after="120" w:before="120"/>
      <w:suppressLineNumbers/>
    </w:pPr>
  </w:style>
  <w:style w:type="paragraph" w:styleId="653" w:customStyle="1">
    <w:name w:val="Index"/>
    <w:basedOn w:val="640"/>
    <w:qFormat/>
    <w:rPr>
      <w:rFonts w:cs="Lohit Devanagari"/>
    </w:rPr>
    <w:pPr>
      <w:suppressLineNumbers/>
    </w:pPr>
  </w:style>
  <w:style w:type="paragraph" w:styleId="654">
    <w:name w:val="Title"/>
    <w:basedOn w:val="640"/>
    <w:qFormat/>
    <w:rPr>
      <w:rFonts w:ascii="Liberation Sans" w:hAnsi="Liberation Sans" w:cs="Lohit Devanagari" w:eastAsia="Noto Sans CJK SC Regular"/>
      <w:sz w:val="28"/>
      <w:szCs w:val="28"/>
    </w:rPr>
    <w:pPr>
      <w:keepNext/>
      <w:spacing w:after="120" w:before="240"/>
    </w:pPr>
  </w:style>
  <w:style w:type="paragraph" w:styleId="655">
    <w:name w:val="Caption"/>
    <w:basedOn w:val="640"/>
    <w:qFormat/>
    <w:rPr>
      <w:rFonts w:cs="Lohit Devanagari"/>
      <w:i/>
      <w:iCs/>
      <w:sz w:val="24"/>
      <w:szCs w:val="24"/>
    </w:rPr>
    <w:pPr>
      <w:spacing w:after="120" w:before="120"/>
      <w:suppressLineNumbers/>
    </w:pPr>
  </w:style>
  <w:style w:type="paragraph" w:styleId="656">
    <w:name w:val="Header"/>
    <w:basedOn w:val="640"/>
    <w:uiPriority w:val="99"/>
    <w:unhideWhenUsed/>
    <w:pPr>
      <w:spacing w:lineRule="auto" w:line="240" w:after="0" w:before="0"/>
      <w:tabs>
        <w:tab w:val="center" w:pos="4536" w:leader="none"/>
        <w:tab w:val="right" w:pos="9072" w:leader="none"/>
      </w:tabs>
    </w:pPr>
  </w:style>
  <w:style w:type="paragraph" w:styleId="657">
    <w:name w:val="Footer"/>
    <w:basedOn w:val="640"/>
    <w:link w:val="643"/>
    <w:uiPriority w:val="99"/>
    <w:unhideWhenUsed/>
    <w:pPr>
      <w:spacing w:lineRule="auto" w:line="240" w:after="0" w:before="0"/>
      <w:tabs>
        <w:tab w:val="center" w:pos="4536" w:leader="none"/>
        <w:tab w:val="right" w:pos="9072" w:leader="none"/>
      </w:tabs>
    </w:pPr>
  </w:style>
  <w:style w:type="paragraph" w:styleId="658">
    <w:name w:val="HTML Preformatted"/>
    <w:basedOn w:val="640"/>
    <w:link w:val="644"/>
    <w:qFormat/>
    <w:uiPriority w:val="99"/>
    <w:semiHidden/>
    <w:unhideWhenUsed/>
    <w:rPr>
      <w:rFonts w:ascii="Courier New" w:hAnsi="Courier New" w:cs="Courier New" w:eastAsia="Times New Roman"/>
      <w:sz w:val="20"/>
      <w:szCs w:val="20"/>
      <w:lang w:eastAsia="fr-FR"/>
    </w:rPr>
    <w:pPr>
      <w:spacing w:lineRule="auto" w:line="240" w:after="0" w:befor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659" w:customStyle="1">
    <w:name w:val="Obsah tabulky"/>
    <w:basedOn w:val="640"/>
    <w:qFormat/>
    <w:pPr>
      <w:suppressLineNumbers/>
    </w:pPr>
  </w:style>
  <w:style w:type="paragraph" w:styleId="660">
    <w:name w:val="Contenu de tableau"/>
    <w:basedOn w:val="640"/>
    <w:qFormat/>
    <w:pPr>
      <w:suppressLineNumbers/>
    </w:pPr>
  </w:style>
  <w:style w:type="numbering" w:styleId="661" w:default="1">
    <w:name w:val="No List"/>
    <w:qFormat/>
    <w:uiPriority w:val="99"/>
    <w:semiHidden/>
    <w:unhideWhenUsed/>
  </w:style>
  <w:style w:type="table" w:styleId="662" w:default="1">
    <w:name w:val="Normal Table"/>
    <w:uiPriority w:val="99"/>
    <w:semiHidden/>
    <w:unhideWhenUsed/>
    <w:tblPr>
      <w:tblInd w:w="0" w:type="dxa"/>
      <w:tblCellMar>
        <w:left w:w="108" w:type="dxa"/>
        <w:top w:w="0" w:type="dxa"/>
        <w:right w:w="108" w:type="dxa"/>
        <w:bottom w:w="0" w:type="dxa"/>
      </w:tblCellMar>
    </w:tblPr>
  </w:style>
  <w:style w:type="table" w:styleId="663">
    <w:name w:val="Table Grid"/>
    <w:basedOn w:val="662"/>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664">
    <w:name w:val="Contenu de cadre"/>
    <w:basedOn w:val="640"/>
    <w:qFormat/>
  </w:style>
  <w:style w:type="character" w:styleId="665">
    <w:name w:val="Texte source"/>
    <w:qFormat/>
    <w:rPr>
      <w:rFonts w:ascii="Liberation Mono" w:hAnsi="Liberation Mono" w:cs="Liberation Mono" w:eastAsia="Liberation Mono"/>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Laurence TUR</cp:lastModifiedBy>
  <cp:revision>16</cp:revision>
  <dcterms:created xsi:type="dcterms:W3CDTF">2021-04-02T09:48:00Z</dcterms:created>
  <dcterms:modified xsi:type="dcterms:W3CDTF">2021-05-01T16:55:08Z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