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Oise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sz w:val="22"/>
        </w:rPr>
      </w:pPr>
      <w:r>
        <w:rPr>
          <w:rFonts w:cs="Arial" w:ascii="Marianne" w:hAnsi="Marianne"/>
          <w:sz w:val="22"/>
        </w:rPr>
        <w:t>A fin juin 2021, près de 300 portraits de la relance sont répertoriés, représentant tous les départements et les trois axes de France Relance. Retrouvez-les sur</w:t>
      </w:r>
      <w:r>
        <w:rPr>
          <w:rFonts w:cs="Calibri"/>
          <w:sz w:val="22"/>
        </w:rPr>
        <w:t xml:space="preserve"> </w:t>
      </w:r>
      <w:r>
        <w:rPr>
          <w:rFonts w:cs="Calibri" w:ascii="Marianne" w:hAnsi="Marianne"/>
          <w:sz w:val="22"/>
        </w:rPr>
        <w:t>les</w:t>
      </w:r>
      <w:r>
        <w:rPr>
          <w:rFonts w:cs="Calibri"/>
          <w:sz w:val="22"/>
        </w:rPr>
        <w:t xml:space="preserve"> </w:t>
      </w:r>
    </w:p>
    <w:p>
      <w:pPr>
        <w:pStyle w:val="Customstyle2"/>
        <w:jc w:val="both"/>
        <w:rPr/>
      </w:pPr>
      <w:hyperlink r:id="rId2">
        <w:r>
          <w:rPr>
            <w:rStyle w:val="LienInternetvisit"/>
            <w:rFonts w:cs="Arial" w:ascii="Marianne" w:hAnsi="Marianne"/>
            <w:i/>
            <w:iCs/>
            <w:color w:val="00A65D"/>
            <w:sz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120_143829718">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22_143829718">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24_143829718">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26_143829718">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28_143829718">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30_143829718">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32_143829718">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34_143829718">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36_143829718">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38_143829718">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40_143829718">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42_143829718">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44_143829718">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46_143829718">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48_143829718">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50_143829718">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52_143829718">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54_143829718">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56_143829718">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58_143829718">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60_143829718">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62_143829718">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64_143829718">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66_143829718">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3"/>
        </w:numPr>
        <w:rPr>
          <w:sz w:val="44"/>
          <w:szCs w:val="44"/>
        </w:rPr>
      </w:pPr>
      <w:bookmarkStart w:id="0" w:name="__RefHeading___Toc2120_143829718"/>
      <w:bookmarkEnd w:id="0"/>
      <w:r>
        <w:rPr>
          <w:rFonts w:ascii="Marianne" w:hAnsi="Marianne"/>
          <w:sz w:val="48"/>
          <w:szCs w:val="48"/>
        </w:rPr>
        <w:t>Volet 1 : Ecologie</w:t>
      </w:r>
    </w:p>
    <w:tbl>
      <w:tblPr>
        <w:tblW w:w="9072" w:type="dxa"/>
        <w:jc w:val="left"/>
        <w:tblInd w:w="0" w:type="dxa"/>
        <w:tblCellMar>
          <w:top w:w="55" w:type="dxa"/>
          <w:left w:w="40" w:type="dxa"/>
          <w:bottom w:w="55" w:type="dxa"/>
          <w:right w:w="55" w:type="dxa"/>
        </w:tblCellMar>
        <w:tblLook w:val="04a0"/>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color="auto" w:fill="auto" w:val="clear"/>
          </w:tcPr>
          <w:p>
            <w:pPr>
              <w:pStyle w:val="Contenudecadre"/>
              <w:spacing w:lineRule="auto" w:line="240" w:before="0" w:after="0"/>
              <w:rPr>
                <w:rFonts w:ascii="Marianne" w:hAnsi="Marianne"/>
              </w:rPr>
            </w:pPr>
            <w:r>
              <w:rPr>
                <w:rFonts w:eastAsia="Calibri" w:ascii="Marianne" w:hAnsi="Marianne" w:eastAsiaTheme="minorHAnsi"/>
                <w:b/>
                <w:bCs/>
                <w:color w:val="auto"/>
                <w:sz w:val="20"/>
                <w:szCs w:val="20"/>
              </w:rPr>
              <w:t xml:space="preserve"> </w:t>
            </w:r>
            <w:r>
              <w:rPr>
                <w:rFonts w:eastAsia="Calibri" w:ascii="Marianne" w:hAnsi="Marianne" w:eastAsiaTheme="minorHAnsi"/>
                <w:b/>
                <w:bCs/>
                <w:color w:val="auto"/>
                <w:sz w:val="20"/>
                <w:szCs w:val="20"/>
              </w:rPr>
              <w:t>Commentaires généraux :</w:t>
            </w:r>
            <w:r>
              <w:rPr>
                <w:rFonts w:eastAsia="Calibri" w:ascii="Marianne" w:hAnsi="Marianne" w:eastAsiaTheme="minorHAnsi"/>
                <w:color w:val="auto"/>
                <w:sz w:val="20"/>
                <w:szCs w:val="20"/>
              </w:rPr>
              <w:t xml:space="preserve"> </w:t>
            </w:r>
          </w:p>
          <w:p>
            <w:pPr>
              <w:pStyle w:val="Contenudecadre"/>
              <w:spacing w:lineRule="auto" w:line="240" w:before="0" w:after="0"/>
              <w:rPr>
                <w:rFonts w:ascii="Marianne" w:hAnsi="Marianne"/>
              </w:rPr>
            </w:pPr>
            <w:r>
              <w:rPr>
                <w:rFonts w:eastAsia="Calibri" w:ascii="Marianne" w:hAnsi="Marianne" w:eastAsiaTheme="minorHAnsi"/>
                <w:color w:val="auto"/>
                <w:sz w:val="20"/>
                <w:szCs w:val="20"/>
              </w:rPr>
              <w:t xml:space="preserve">  </w:t>
            </w:r>
          </w:p>
        </w:tc>
      </w:tr>
    </w:tbl>
    <w:p>
      <w:pPr>
        <w:pStyle w:val="Customstyle2"/>
        <w:rPr/>
      </w:pPr>
      <w:r>
        <w:rPr/>
      </w:r>
      <w:r>
        <w:br w:type="page"/>
      </w:r>
    </w:p>
    <w:p>
      <w:pPr>
        <w:pStyle w:val="Titre3"/>
        <w:numPr>
          <w:ilvl w:val="2"/>
          <w:numId w:val="4"/>
        </w:numPr>
        <w:spacing w:lineRule="auto" w:line="240"/>
        <w:jc w:val="center"/>
        <w:rPr>
          <w:rFonts w:ascii="Marianne" w:hAnsi="Marianne"/>
          <w:sz w:val="24"/>
          <w:szCs w:val="24"/>
        </w:rPr>
      </w:pPr>
      <w:bookmarkStart w:id="1" w:name="__RefHeading___Toc2122_143829718"/>
      <w:bookmarkEnd w:id="1"/>
      <w:r>
        <w:rPr>
          <w:rFonts w:cs="Marianne" w:ascii="Marianne" w:hAnsi="Marianne"/>
          <w:color w:val="00A65D"/>
          <w:sz w:val="40"/>
          <w:szCs w:val="40"/>
        </w:rPr>
        <w:t xml:space="preserve">1 - </w:t>
      </w:r>
      <w:hyperlink r:id="rId3" w:tgtFrame="_blank">
        <w:r>
          <w:rPr>
            <w:rStyle w:val="ListLabel11"/>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2 484 (20%)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1 946 (18%)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1 730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Hauts-de-France</w:t>
            </w:r>
            <w:bookmarkEnd w:id="2"/>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12 663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10 959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9 520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5"/>
        </w:numPr>
        <w:spacing w:lineRule="auto" w:line="240"/>
        <w:jc w:val="center"/>
        <w:rPr>
          <w:rFonts w:ascii="Marianne" w:hAnsi="Marianne"/>
          <w:sz w:val="24"/>
          <w:szCs w:val="24"/>
        </w:rPr>
      </w:pPr>
      <w:bookmarkStart w:id="3" w:name="__RefHeading___Toc2124_143829718"/>
      <w:bookmarkEnd w:id="3"/>
      <w:r>
        <w:rPr>
          <w:rFonts w:cs="Marianne" w:ascii="Marianne" w:hAnsi="Marianne"/>
          <w:color w:val="00A65D"/>
          <w:sz w:val="40"/>
          <w:szCs w:val="40"/>
        </w:rPr>
        <w:t xml:space="preserve">2 - </w:t>
      </w:r>
      <w:hyperlink r:id="rId4" w:tgtFrame="_blank">
        <w:r>
          <w:rPr>
            <w:rStyle w:val="ListLabel11"/>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2598"/>
        <w:gridCol w:w="4429"/>
        <w:gridCol w:w="2390"/>
      </w:tblGrid>
      <w:tr>
        <w:trPr>
          <w:trHeight w:val="400" w:hRule="atLeast"/>
        </w:trPr>
        <w:tc>
          <w:tcPr>
            <w:tcW w:w="9417" w:type="dxa"/>
            <w:gridSpan w:val="3"/>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9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29"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2 865 (11%)  </w:t>
            </w:r>
          </w:p>
        </w:tc>
        <w:tc>
          <w:tcPr>
            <w:tcW w:w="239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51.4 M€ (13%)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29"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2 242 (11%)  </w:t>
            </w:r>
          </w:p>
        </w:tc>
        <w:tc>
          <w:tcPr>
            <w:tcW w:w="239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44.4 M€ (13%)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29"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1 483 (10%)  </w:t>
            </w:r>
          </w:p>
        </w:tc>
        <w:tc>
          <w:tcPr>
            <w:tcW w:w="239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37.7 M€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2598"/>
        <w:gridCol w:w="4441"/>
        <w:gridCol w:w="2378"/>
      </w:tblGrid>
      <w:tr>
        <w:trPr>
          <w:trHeight w:val="400" w:hRule="atLeast"/>
        </w:trPr>
        <w:tc>
          <w:tcPr>
            <w:tcW w:w="9417" w:type="dxa"/>
            <w:gridSpan w:val="3"/>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Hauts-de-France</w:t>
            </w:r>
            <w:bookmarkEnd w:id="4"/>
          </w:p>
        </w:tc>
      </w:tr>
      <w:tr>
        <w:trPr>
          <w:trHeight w:val="450"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27 209 (12%)  </w:t>
            </w:r>
          </w:p>
        </w:tc>
        <w:tc>
          <w:tcPr>
            <w:tcW w:w="237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391.4 M€ (10%)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21 336 (12%)  </w:t>
            </w:r>
          </w:p>
        </w:tc>
        <w:tc>
          <w:tcPr>
            <w:tcW w:w="237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337.7 M€ (10%)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14 341 (12%)  </w:t>
            </w:r>
          </w:p>
        </w:tc>
        <w:tc>
          <w:tcPr>
            <w:tcW w:w="237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281.1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2593"/>
        <w:gridCol w:w="4443"/>
        <w:gridCol w:w="2380"/>
      </w:tblGrid>
      <w:tr>
        <w:trPr>
          <w:trHeight w:val="400" w:hRule="atLeast"/>
        </w:trPr>
        <w:tc>
          <w:tcPr>
            <w:tcW w:w="9416" w:type="dxa"/>
            <w:gridSpan w:val="3"/>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3"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3"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3"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6"/>
        </w:numPr>
        <w:spacing w:lineRule="auto" w:line="240"/>
        <w:jc w:val="center"/>
        <w:rPr>
          <w:rFonts w:ascii="Marianne" w:hAnsi="Marianne"/>
          <w:sz w:val="24"/>
          <w:szCs w:val="24"/>
        </w:rPr>
      </w:pPr>
      <w:bookmarkStart w:id="5" w:name="__RefHeading___Toc2126_143829718"/>
      <w:bookmarkEnd w:id="5"/>
      <w:r>
        <w:rPr>
          <w:rFonts w:cs="Marianne" w:ascii="Marianne" w:hAnsi="Marianne"/>
          <w:color w:val="00A65D"/>
          <w:sz w:val="40"/>
          <w:szCs w:val="40"/>
        </w:rPr>
        <w:t xml:space="preserve">3 - </w:t>
      </w:r>
      <w:hyperlink r:id="rId5" w:tgtFrame="_blank">
        <w:r>
          <w:rPr>
            <w:rStyle w:val="ListLabel11"/>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(25%)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(25%)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Hauts-de-France</w:t>
            </w:r>
            <w:bookmarkEnd w:id="6"/>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52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52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44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Normal"/>
        <w:rPr>
          <w:rStyle w:val="Textenonproportionnel"/>
        </w:rPr>
      </w:pPr>
      <w:r>
        <w:rPr/>
      </w:r>
    </w:p>
    <w:p>
      <w:pPr>
        <w:pStyle w:val="Normal"/>
        <w:rPr/>
      </w:pPr>
      <w:r>
        <w:rPr>
          <w:rStyle w:val="Textenonproportionnel"/>
        </w:rPr>
        <w:t>. AQLE (Audit Qualité Laboratoire Electronique), PME installée à Saint-Just-en-Chaussée spécialisée dans la production de cartes électroniques et de câbles ainsi que dans l'intégration d’équipements électroniques en petites et moyennes séries et lauréate de l’AAP Fonds pour la modernisation du secteur aéronautique ;</w:t>
      </w:r>
    </w:p>
    <w:p>
      <w:pPr>
        <w:pStyle w:val="Normal"/>
        <w:rPr/>
      </w:pPr>
      <w:r>
        <w:rPr>
          <w:rStyle w:val="Textenonproportionnel"/>
        </w:rPr>
        <w:t>. BRM INDUSTRIE, PME installée à Creil, lauréate du Fonds de soutien à la filière automobile et qui conçoit et fabrique des harnais électriques pour des applications automobiles.</w:t>
      </w:r>
      <w:r>
        <w:br w:type="page"/>
      </w:r>
    </w:p>
    <w:p>
      <w:pPr>
        <w:pStyle w:val="Titre3"/>
        <w:numPr>
          <w:ilvl w:val="2"/>
          <w:numId w:val="7"/>
        </w:numPr>
        <w:spacing w:lineRule="auto" w:line="240"/>
        <w:jc w:val="center"/>
        <w:rPr>
          <w:rFonts w:ascii="Marianne" w:hAnsi="Marianne"/>
          <w:sz w:val="24"/>
          <w:szCs w:val="24"/>
        </w:rPr>
      </w:pPr>
      <w:bookmarkStart w:id="7" w:name="__RefHeading___Toc2128_143829718"/>
      <w:bookmarkEnd w:id="7"/>
      <w:r>
        <w:rPr>
          <w:rFonts w:cs="Marianne" w:ascii="Marianne" w:hAnsi="Marianne"/>
          <w:color w:val="00A65D"/>
          <w:sz w:val="40"/>
          <w:szCs w:val="40"/>
        </w:rPr>
        <w:t xml:space="preserve">4 - </w:t>
      </w:r>
      <w:hyperlink r:id="rId6" w:tgtFrame="_blank">
        <w:r>
          <w:rPr>
            <w:rStyle w:val="ListLabel11"/>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87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87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Hauts-de-France</w:t>
            </w:r>
            <w:bookmarkEnd w:id="8"/>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792 (10%)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792 (10%)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8"/>
        </w:numPr>
        <w:spacing w:lineRule="auto" w:line="240"/>
        <w:jc w:val="center"/>
        <w:rPr>
          <w:rFonts w:ascii="Marianne" w:hAnsi="Marianne"/>
          <w:sz w:val="24"/>
          <w:szCs w:val="24"/>
        </w:rPr>
      </w:pPr>
      <w:bookmarkStart w:id="9" w:name="__RefHeading___Toc2130_143829718"/>
      <w:bookmarkEnd w:id="9"/>
      <w:r>
        <w:rPr>
          <w:rFonts w:cs="Marianne" w:ascii="Marianne" w:hAnsi="Marianne"/>
          <w:color w:val="00A65D"/>
          <w:sz w:val="40"/>
          <w:szCs w:val="40"/>
        </w:rPr>
        <w:t xml:space="preserve">5 - </w:t>
      </w:r>
      <w:hyperlink r:id="rId7" w:tgtFrame="_blank">
        <w:r>
          <w:rPr>
            <w:rStyle w:val="ListLabel11"/>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2 003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1 904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1 799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Hauts-de-France</w:t>
            </w:r>
            <w:bookmarkEnd w:id="10"/>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18 258 (10%)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17 449 (10%)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16 676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9"/>
        </w:numPr>
        <w:spacing w:lineRule="auto" w:line="240"/>
        <w:jc w:val="center"/>
        <w:rPr>
          <w:rFonts w:ascii="Marianne" w:hAnsi="Marianne"/>
          <w:sz w:val="24"/>
          <w:szCs w:val="24"/>
        </w:rPr>
      </w:pPr>
      <w:bookmarkStart w:id="11" w:name="__RefHeading___Toc2132_143829718"/>
      <w:bookmarkEnd w:id="11"/>
      <w:r>
        <w:rPr>
          <w:rFonts w:cs="Marianne" w:ascii="Marianne" w:hAnsi="Marianne"/>
          <w:color w:val="00A65D"/>
          <w:sz w:val="40"/>
          <w:szCs w:val="40"/>
        </w:rPr>
        <w:t xml:space="preserve">6 - </w:t>
      </w:r>
      <w:hyperlink r:id="rId8" w:tgtFrame="_blank">
        <w:r>
          <w:rPr>
            <w:rStyle w:val="ListLabel11"/>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Hauts-de-France</w:t>
            </w:r>
            <w:bookmarkEnd w:id="12"/>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Arial" w:hAnsi="Arial" w:cs="Arial"/>
          <w:bCs/>
          <w:color w:val="000000"/>
          <w:sz w:val="24"/>
          <w:szCs w:val="24"/>
        </w:rPr>
      </w:pPr>
      <w:r>
        <w:rPr>
          <w:rFonts w:cs="Arial" w:ascii="Arial" w:hAnsi="Arial"/>
          <w:bCs/>
          <w:color w:val="000000"/>
          <w:sz w:val="24"/>
          <w:szCs w:val="24"/>
        </w:rPr>
      </w:r>
    </w:p>
    <w:p>
      <w:pPr>
        <w:pStyle w:val="Normal"/>
        <w:rPr/>
      </w:pPr>
      <w:r>
        <w:rPr>
          <w:rFonts w:cs="Arial" w:ascii="Arial" w:hAnsi="Arial"/>
          <w:bCs/>
          <w:color w:val="000000"/>
          <w:sz w:val="24"/>
          <w:szCs w:val="24"/>
        </w:rPr>
        <w:t>4 lauréats isariens de l’AAP dépollution et reconversion des friches et 2 445 711 de subventions pour les projets :</w:t>
      </w:r>
    </w:p>
    <w:p>
      <w:pPr>
        <w:pStyle w:val="Corpsdetexte"/>
        <w:rPr/>
      </w:pPr>
      <w:r>
        <w:rPr/>
        <w:t xml:space="preserve"> </w:t>
      </w:r>
      <w:r>
        <w:rPr>
          <w:rFonts w:cs="Arial" w:ascii="Arial" w:hAnsi="Arial"/>
          <w:bCs/>
          <w:color w:val="000000"/>
          <w:sz w:val="24"/>
          <w:szCs w:val="24"/>
        </w:rPr>
        <w:t xml:space="preserve">    </w:t>
      </w:r>
      <w:r>
        <w:rPr>
          <w:rFonts w:cs="Arial" w:ascii="Arial" w:hAnsi="Arial"/>
          <w:bCs/>
          <w:color w:val="000000"/>
          <w:sz w:val="24"/>
          <w:szCs w:val="24"/>
        </w:rPr>
        <w:t>. de la réhabilitation de la halle Fichet à Creil, 1 519 791 € de subvention pour une friche de 2 500 m² ;</w:t>
      </w:r>
    </w:p>
    <w:p>
      <w:pPr>
        <w:pStyle w:val="Corpsdetexte"/>
        <w:rPr>
          <w:rFonts w:ascii="Arial" w:hAnsi="Arial" w:cs="Arial"/>
          <w:bCs/>
          <w:color w:val="000000"/>
          <w:sz w:val="24"/>
          <w:szCs w:val="24"/>
        </w:rPr>
      </w:pPr>
      <w:r>
        <w:rPr>
          <w:rFonts w:cs="Arial" w:ascii="Arial" w:hAnsi="Arial"/>
          <w:bCs/>
          <w:color w:val="000000"/>
          <w:sz w:val="24"/>
          <w:szCs w:val="24"/>
        </w:rPr>
        <w:t xml:space="preserve">     </w:t>
      </w:r>
      <w:r>
        <w:rPr>
          <w:rFonts w:cs="Arial" w:ascii="Arial" w:hAnsi="Arial"/>
          <w:bCs/>
          <w:color w:val="000000"/>
          <w:sz w:val="24"/>
          <w:szCs w:val="24"/>
        </w:rPr>
        <w:t>. de la ZAC Ec’Eau Port Fluvial, à Creil : 445 705 € de subvention pour cette friche de 60 000 m² ;</w:t>
      </w:r>
    </w:p>
    <w:p>
      <w:pPr>
        <w:pStyle w:val="Corpsdetexte"/>
        <w:rPr>
          <w:rFonts w:ascii="Arial" w:hAnsi="Arial" w:cs="Arial"/>
          <w:bCs/>
          <w:color w:val="000000"/>
          <w:sz w:val="24"/>
          <w:szCs w:val="24"/>
        </w:rPr>
      </w:pPr>
      <w:r>
        <w:rPr>
          <w:rFonts w:cs="Arial" w:ascii="Arial" w:hAnsi="Arial"/>
          <w:bCs/>
          <w:color w:val="000000"/>
          <w:sz w:val="24"/>
          <w:szCs w:val="24"/>
        </w:rPr>
        <w:t xml:space="preserve">     </w:t>
      </w:r>
      <w:r>
        <w:rPr>
          <w:rFonts w:cs="Arial" w:ascii="Arial" w:hAnsi="Arial"/>
          <w:bCs/>
          <w:color w:val="000000"/>
          <w:sz w:val="24"/>
          <w:szCs w:val="24"/>
        </w:rPr>
        <w:t>. de la friche Lidl à Beauvais, avenue Marcel Dassault, avec 252 338 € d’aide pour cette friche de 3 306 m².</w:t>
      </w:r>
    </w:p>
    <w:p>
      <w:pPr>
        <w:pStyle w:val="Corpsdetexte"/>
        <w:rPr>
          <w:rFonts w:ascii="Arial" w:hAnsi="Arial" w:cs="Arial"/>
          <w:bCs/>
          <w:color w:val="000000"/>
          <w:sz w:val="24"/>
          <w:szCs w:val="24"/>
        </w:rPr>
      </w:pPr>
      <w:r>
        <w:rPr>
          <w:rFonts w:cs="Arial" w:ascii="Arial" w:hAnsi="Arial"/>
          <w:bCs/>
          <w:color w:val="000000"/>
          <w:sz w:val="24"/>
          <w:szCs w:val="24"/>
        </w:rPr>
        <w:t xml:space="preserve">     </w:t>
      </w:r>
      <w:r>
        <w:rPr>
          <w:rFonts w:cs="Arial" w:ascii="Arial" w:hAnsi="Arial"/>
          <w:bCs/>
          <w:color w:val="000000"/>
          <w:sz w:val="24"/>
          <w:szCs w:val="24"/>
        </w:rPr>
        <w:t>. celui de la rue Savignies à Beauvais, 227 871 € pour cette friche de 4 636 m².</w:t>
      </w:r>
      <w:r>
        <w:br w:type="page"/>
      </w:r>
    </w:p>
    <w:p>
      <w:pPr>
        <w:pStyle w:val="Titre3"/>
        <w:numPr>
          <w:ilvl w:val="2"/>
          <w:numId w:val="10"/>
        </w:numPr>
        <w:spacing w:lineRule="auto" w:line="240"/>
        <w:jc w:val="center"/>
        <w:rPr>
          <w:rFonts w:ascii="Marianne" w:hAnsi="Marianne"/>
          <w:sz w:val="24"/>
          <w:szCs w:val="24"/>
        </w:rPr>
      </w:pPr>
      <w:bookmarkStart w:id="13" w:name="__RefHeading___Toc2134_143829718"/>
      <w:bookmarkEnd w:id="13"/>
      <w:r>
        <w:rPr>
          <w:rFonts w:cs="Marianne" w:ascii="Marianne" w:hAnsi="Marianne"/>
          <w:color w:val="00A65D"/>
          <w:sz w:val="40"/>
          <w:szCs w:val="40"/>
        </w:rPr>
        <w:t xml:space="preserve">7 - </w:t>
      </w:r>
      <w:hyperlink r:id="rId9" w:tgtFrame="_blank">
        <w:r>
          <w:rPr>
            <w:rStyle w:val="ListLabel11"/>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Hauts-de-France</w:t>
            </w:r>
            <w:bookmarkEnd w:id="14"/>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59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Normal"/>
              <w:numPr>
                <w:ilvl w:val="0"/>
                <w:numId w:val="2"/>
              </w:numPr>
              <w:rPr/>
            </w:pPr>
            <w:r>
              <w:rPr>
                <w:rFonts w:ascii="Arial" w:hAnsi="Arial"/>
              </w:rPr>
              <w:t>54 000 € pour l’installation de bornes de recharge pour véhicules électriques aux Hôtels de police de Creil et Beauvais ;</w:t>
            </w:r>
          </w:p>
          <w:p>
            <w:pPr>
              <w:pStyle w:val="Normal"/>
              <w:numPr>
                <w:ilvl w:val="0"/>
                <w:numId w:val="2"/>
              </w:numPr>
              <w:overflowPunct w:val="true"/>
              <w:spacing w:lineRule="auto" w:line="240" w:before="0" w:after="0"/>
              <w:rPr/>
            </w:pPr>
            <w:r>
              <w:rPr>
                <w:rFonts w:ascii="Arial" w:hAnsi="Arial"/>
              </w:rPr>
              <w:t>63 525 € pour le remplacement de chaudières fioul énergivores à la direction départementale des territoires à Beauvais.</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1"/>
        </w:numPr>
        <w:rPr>
          <w:sz w:val="44"/>
          <w:szCs w:val="44"/>
        </w:rPr>
      </w:pPr>
      <w:bookmarkStart w:id="15" w:name="__RefHeading___Toc2136_143829718"/>
      <w:bookmarkEnd w:id="15"/>
      <w:r>
        <w:rPr>
          <w:rFonts w:ascii="Marianne" w:hAnsi="Marianne"/>
          <w:sz w:val="48"/>
          <w:szCs w:val="48"/>
        </w:rPr>
        <w:t>Volet 2 : Compétitivité</w:t>
      </w:r>
    </w:p>
    <w:tbl>
      <w:tblPr>
        <w:tblW w:w="9072" w:type="dxa"/>
        <w:jc w:val="left"/>
        <w:tblInd w:w="0" w:type="dxa"/>
        <w:tblCellMar>
          <w:top w:w="55" w:type="dxa"/>
          <w:left w:w="40" w:type="dxa"/>
          <w:bottom w:w="55" w:type="dxa"/>
          <w:right w:w="55" w:type="dxa"/>
        </w:tblCellMar>
        <w:tblLook w:val="04a0"/>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color="auto" w:fill="auto" w:val="clear"/>
          </w:tcPr>
          <w:p>
            <w:pPr>
              <w:pStyle w:val="Contenudecadre"/>
              <w:spacing w:lineRule="auto" w:line="240" w:before="0" w:after="0"/>
              <w:rPr>
                <w:rFonts w:ascii="Marianne" w:hAnsi="Marianne"/>
              </w:rPr>
            </w:pPr>
            <w:r>
              <w:rPr>
                <w:rFonts w:eastAsia="Calibri" w:ascii="Marianne" w:hAnsi="Marianne" w:eastAsiaTheme="minorHAnsi"/>
                <w:b/>
                <w:bCs/>
                <w:color w:val="auto"/>
                <w:sz w:val="20"/>
                <w:szCs w:val="20"/>
              </w:rPr>
              <w:t xml:space="preserve"> </w:t>
            </w:r>
            <w:r>
              <w:rPr>
                <w:rFonts w:eastAsia="Calibri" w:ascii="Marianne" w:hAnsi="Marianne" w:eastAsiaTheme="minorHAnsi"/>
                <w:b/>
                <w:bCs/>
                <w:color w:val="auto"/>
                <w:sz w:val="20"/>
                <w:szCs w:val="20"/>
              </w:rPr>
              <w:t>Commentaires généraux :</w:t>
            </w:r>
            <w:r>
              <w:rPr>
                <w:rFonts w:eastAsia="Calibri" w:ascii="Marianne" w:hAnsi="Marianne" w:eastAsiaTheme="minorHAnsi"/>
                <w:color w:val="auto"/>
                <w:sz w:val="20"/>
                <w:szCs w:val="20"/>
              </w:rPr>
              <w:t xml:space="preserve"> </w:t>
            </w:r>
          </w:p>
          <w:p>
            <w:pPr>
              <w:pStyle w:val="Contenudecadre"/>
              <w:spacing w:lineRule="auto" w:line="240" w:before="0" w:after="0"/>
              <w:rPr>
                <w:rFonts w:ascii="Marianne" w:hAnsi="Marianne"/>
              </w:rPr>
            </w:pPr>
            <w:r>
              <w:rPr>
                <w:rFonts w:eastAsia="Calibri" w:ascii="Marianne" w:hAnsi="Marianne" w:eastAsiaTheme="minorHAnsi"/>
                <w:color w:val="auto"/>
                <w:sz w:val="20"/>
                <w:szCs w:val="20"/>
              </w:rPr>
              <w:t xml:space="preserve">Les appels à projets, volet compétitivité du plan France Relance, ont connu un succès important, notamment l’AAP Territoires, qui vise à soutenir l’investissement industriel dans les territoires mais aussi ceux de soutien à la filière automobile et aéronautique. Le volet recyclage foncier de l’appel à projet fonds friche connaît un succès comparable à celui observé aux niveaux régional et national. </w:t>
              <w:br/>
              <w:t xml:space="preserve"> </w:t>
              <w:br/>
              <w:t xml:space="preserve">Les TPE/PME, dans le cadre de la sous-traitance mais également directement (comme l’entreprise SO CHIPS, TPE de 9 salariés spécialisée dans la production de chips traditionnelles et lauréate de l’AAP Territoires) ne semblent pas avoir eu de difficulté à appréhender le plan France Relance, qui, dans un certain nombre de ses dispositifs, s’adresse néanmoins à des entreprises d’une certaine dimension.  </w:t>
            </w:r>
          </w:p>
        </w:tc>
      </w:tr>
    </w:tbl>
    <w:p>
      <w:pPr>
        <w:pStyle w:val="Customstyle2"/>
        <w:rPr/>
      </w:pPr>
      <w:r>
        <w:rPr/>
      </w:r>
      <w:r>
        <w:br w:type="page"/>
      </w:r>
    </w:p>
    <w:p>
      <w:pPr>
        <w:pStyle w:val="Titre3"/>
        <w:numPr>
          <w:ilvl w:val="2"/>
          <w:numId w:val="12"/>
        </w:numPr>
        <w:spacing w:lineRule="auto" w:line="240"/>
        <w:jc w:val="center"/>
        <w:rPr>
          <w:rFonts w:ascii="Marianne" w:hAnsi="Marianne"/>
          <w:sz w:val="24"/>
          <w:szCs w:val="24"/>
        </w:rPr>
      </w:pPr>
      <w:bookmarkStart w:id="16" w:name="__RefHeading___Toc2138_143829718"/>
      <w:bookmarkEnd w:id="16"/>
      <w:r>
        <w:rPr>
          <w:rFonts w:cs="Marianne" w:ascii="Marianne" w:hAnsi="Marianne"/>
          <w:color w:val="00A65D"/>
          <w:sz w:val="40"/>
          <w:szCs w:val="40"/>
        </w:rPr>
        <w:t xml:space="preserve">8 - </w:t>
      </w:r>
      <w:hyperlink r:id="rId10" w:tgtFrame="_blank">
        <w:r>
          <w:rPr>
            <w:rStyle w:val="ListLabel11"/>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(16%)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Hauts-de-France</w:t>
            </w:r>
            <w:bookmarkEnd w:id="17"/>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 (9%)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75 (10%)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64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RDO SPRINGS, à Bresles, entreprise de mécanique, spécialisée dans les ressorts de pompes et valves pour applications aérosols. </w:t>
              <w:br/>
              <w:t xml:space="preserve">- La PME CGT ALKOR DRAKA, à Liancourt, qui produit des vinyles techniques très hauts de gamme . </w:t>
              <w:br/>
              <w:t xml:space="preserve">- La TPE SO CHIPS, à Longueil-Ste-Marie, spécialisée dans la création de chips haut de gamme.  </w:t>
            </w:r>
          </w:p>
        </w:tc>
      </w:tr>
    </w:tbl>
    <w:p>
      <w:pPr>
        <w:pStyle w:val="Customstyle2"/>
        <w:rPr/>
      </w:pPr>
      <w:r>
        <w:rPr/>
      </w:r>
      <w:r>
        <w:br w:type="page"/>
      </w:r>
    </w:p>
    <w:p>
      <w:pPr>
        <w:pStyle w:val="Titre3"/>
        <w:numPr>
          <w:ilvl w:val="2"/>
          <w:numId w:val="13"/>
        </w:numPr>
        <w:spacing w:lineRule="auto" w:line="240"/>
        <w:jc w:val="center"/>
        <w:rPr>
          <w:rFonts w:ascii="Marianne" w:hAnsi="Marianne"/>
          <w:sz w:val="24"/>
          <w:szCs w:val="24"/>
        </w:rPr>
      </w:pPr>
      <w:bookmarkStart w:id="18" w:name="__RefHeading___Toc2140_143829718"/>
      <w:bookmarkEnd w:id="18"/>
      <w:r>
        <w:rPr>
          <w:rFonts w:cs="Marianne" w:ascii="Marianne" w:hAnsi="Marianne"/>
          <w:color w:val="00A65D"/>
          <w:sz w:val="40"/>
          <w:szCs w:val="40"/>
        </w:rPr>
        <w:t xml:space="preserve">9 - </w:t>
      </w:r>
      <w:hyperlink r:id="rId11" w:tgtFrame="_blank">
        <w:r>
          <w:rPr>
            <w:rStyle w:val="ListLabel11"/>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Hauts-de-France</w:t>
            </w:r>
            <w:bookmarkEnd w:id="19"/>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w:t>
            </w:r>
            <w:r>
              <w:rPr>
                <w:rStyle w:val="Textenonproportionnel"/>
                <w:rFonts w:eastAsia="Calibri" w:cs="Times New Roman" w:ascii="Times New Roman" w:hAnsi="Times New Roman" w:eastAsiaTheme="minorHAnsi"/>
                <w:b/>
                <w:bCs/>
                <w:color w:val="000000"/>
                <w:sz w:val="24"/>
                <w:szCs w:val="24"/>
                <w:u w:val="single"/>
              </w:rPr>
              <w:t>Hermes Boissons à Hermes</w:t>
            </w:r>
            <w:r>
              <w:rPr>
                <w:rStyle w:val="Textenonproportionnel"/>
                <w:rFonts w:eastAsia="Calibri" w:cs="Times New Roman" w:ascii="Times New Roman" w:hAnsi="Times New Roman" w:eastAsiaTheme="minorHAnsi"/>
                <w:bCs/>
                <w:color w:val="000000"/>
                <w:sz w:val="24"/>
                <w:szCs w:val="24"/>
              </w:rPr>
              <w:t xml:space="preserve"> : cette PME </w:t>
            </w:r>
            <w:r>
              <w:rPr>
                <w:rStyle w:val="Textenonproportionnel"/>
                <w:rFonts w:eastAsia="Calibri" w:cs="Times New Roman" w:ascii="Times New Roman" w:hAnsi="Times New Roman" w:eastAsiaTheme="minorHAnsi"/>
                <w:bCs/>
                <w:color w:val="000000"/>
              </w:rPr>
              <w:t>est spécialisée dans la production de jus de fruits frais. L'objectif de ce projet est de répondre aux demandes des consommateurs pour des jus de fruits fraîchement pressés, sains et naturels, à partir d'approvisionnements locaux, et de déployer la première technologie au monde de traitement des jus par pression à froid. Ceux-ci seront par ailleurs emballés dans des bouteilles PET recyclées à 100 %</w:t>
            </w:r>
          </w:p>
          <w:p>
            <w:pPr>
              <w:pStyle w:val="Corpsdetexte"/>
              <w:overflowPunct w:val="true"/>
              <w:spacing w:lineRule="auto" w:line="240" w:before="0" w:after="0"/>
              <w:jc w:val="both"/>
              <w:rPr/>
            </w:pPr>
            <w:r>
              <w:rPr>
                <w:rStyle w:val="Textenonproportionnel"/>
                <w:rFonts w:eastAsia="Calibri" w:cs="Times New Roman" w:ascii="Times New Roman" w:hAnsi="Times New Roman" w:eastAsiaTheme="minorHAnsi"/>
                <w:b/>
                <w:bCs/>
                <w:color w:val="000000"/>
                <w:sz w:val="24"/>
                <w:szCs w:val="24"/>
                <w:u w:val="single"/>
              </w:rPr>
              <w:t>TEREOS à Chevrières</w:t>
            </w:r>
            <w:r>
              <w:rPr>
                <w:rStyle w:val="Textenonproportionnel"/>
                <w:rFonts w:eastAsia="Calibri" w:cs="Times New Roman" w:ascii="Times New Roman" w:hAnsi="Times New Roman" w:eastAsiaTheme="minorHAnsi"/>
                <w:bCs/>
                <w:color w:val="000000"/>
                <w:sz w:val="24"/>
                <w:szCs w:val="24"/>
              </w:rPr>
              <w:t> : Depuis les années 1990, Tereos produit des fibres prébiotiques, les FOS (ou fructo-oligosaccharides) à destination de la nutrition humaine et de l’alimentation animale. Ces fibres alimentaires, dotées d’une activité prébiotique mondialement reconnue qui permettent de contribuer à l’équilibre du microbiote avec des bénéfices sur l’intestin, sont issues de la transformation du sucre de la betterave dans l’unique usine Française capable de produire ces molécules et située à Chevrières. Pour répondre à la demande croissante en prébiotiques, Tereos souhaite accroitre de 50% ses capacités de production de ces FOS utilisés notamment dans le secteur stratégique de la santé. Son projet consiste en un investissement industriel en vue d’augmenter de 50% la capacité de production de FOS pour ainsi la faire passer de 8 000 Tonnes de Matière Sèche (TMS) par an à 12 000 TMS par an. A l’issue du projet, le FOS produit aura une pureté standard au minimum de 93%. Pour y parvenir, il s’agira plus particulièrement d’augmenter la capacité de la ligne de production actuelle par le remplacement et/ou l’ajout de nouveaux équipements. Ces modifications seront localisées dans l’atelier de fabrication actuel.</w:t>
            </w:r>
          </w:p>
        </w:tc>
      </w:tr>
    </w:tbl>
    <w:p>
      <w:pPr>
        <w:pStyle w:val="Customstyle2"/>
        <w:rPr/>
      </w:pPr>
      <w:r>
        <w:rPr/>
      </w:r>
      <w:r>
        <w:br w:type="page"/>
      </w:r>
    </w:p>
    <w:p>
      <w:pPr>
        <w:pStyle w:val="Titre3"/>
        <w:numPr>
          <w:ilvl w:val="2"/>
          <w:numId w:val="14"/>
        </w:numPr>
        <w:spacing w:lineRule="auto" w:line="240"/>
        <w:jc w:val="center"/>
        <w:rPr>
          <w:rFonts w:ascii="Marianne" w:hAnsi="Marianne"/>
          <w:sz w:val="24"/>
          <w:szCs w:val="24"/>
        </w:rPr>
      </w:pPr>
      <w:bookmarkStart w:id="20" w:name="__RefHeading___Toc2142_143829718"/>
      <w:bookmarkEnd w:id="20"/>
      <w:r>
        <w:rPr>
          <w:rFonts w:cs="Marianne" w:ascii="Marianne" w:hAnsi="Marianne"/>
          <w:color w:val="00A65D"/>
          <w:sz w:val="40"/>
          <w:szCs w:val="40"/>
        </w:rPr>
        <w:t xml:space="preserve">10 - </w:t>
      </w:r>
      <w:hyperlink r:id="rId12" w:tgtFrame="_blank">
        <w:r>
          <w:rPr>
            <w:rStyle w:val="ListLabel11"/>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426 (15%)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333 (16%)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249 (17%)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Hauts-de-France</w:t>
            </w:r>
            <w:bookmarkEnd w:id="21"/>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2 839 (6%)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2 119 (5%)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1 483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w:t>
            </w:r>
          </w:p>
        </w:tc>
      </w:tr>
    </w:tbl>
    <w:p>
      <w:pPr>
        <w:pStyle w:val="Customstyle2"/>
        <w:rPr/>
      </w:pPr>
      <w:r>
        <w:rPr/>
      </w:r>
      <w:r>
        <w:br w:type="page"/>
      </w:r>
    </w:p>
    <w:p>
      <w:pPr>
        <w:pStyle w:val="Titre3"/>
        <w:numPr>
          <w:ilvl w:val="2"/>
          <w:numId w:val="15"/>
        </w:numPr>
        <w:spacing w:lineRule="auto" w:line="240"/>
        <w:jc w:val="center"/>
        <w:rPr>
          <w:rFonts w:ascii="Marianne" w:hAnsi="Marianne"/>
          <w:sz w:val="24"/>
          <w:szCs w:val="24"/>
        </w:rPr>
      </w:pPr>
      <w:bookmarkStart w:id="22" w:name="__RefHeading___Toc2144_143829718"/>
      <w:bookmarkEnd w:id="22"/>
      <w:r>
        <w:rPr>
          <w:rFonts w:cs="Marianne" w:ascii="Marianne" w:hAnsi="Marianne"/>
          <w:color w:val="00A65D"/>
          <w:sz w:val="40"/>
          <w:szCs w:val="40"/>
        </w:rPr>
        <w:t xml:space="preserve">11 - </w:t>
      </w:r>
      <w:hyperlink r:id="rId13" w:tgtFrame="_blank">
        <w:r>
          <w:rPr>
            <w:rStyle w:val="ListLabel11"/>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(14%)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(18%)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Hauts-de-France</w:t>
            </w:r>
            <w:bookmarkEnd w:id="23"/>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104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(6%)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6"/>
        </w:numPr>
        <w:spacing w:lineRule="auto" w:line="240"/>
        <w:jc w:val="center"/>
        <w:rPr>
          <w:rFonts w:ascii="Marianne" w:hAnsi="Marianne"/>
          <w:sz w:val="24"/>
          <w:szCs w:val="24"/>
        </w:rPr>
      </w:pPr>
      <w:bookmarkStart w:id="24" w:name="__RefHeading___Toc2146_143829718"/>
      <w:bookmarkEnd w:id="24"/>
      <w:r>
        <w:rPr>
          <w:rFonts w:cs="Marianne" w:ascii="Marianne" w:hAnsi="Marianne"/>
          <w:color w:val="00A65D"/>
          <w:sz w:val="40"/>
          <w:szCs w:val="40"/>
        </w:rPr>
        <w:t xml:space="preserve">12 - </w:t>
      </w:r>
      <w:hyperlink r:id="rId14" w:tgtFrame="_blank">
        <w:r>
          <w:rPr>
            <w:rStyle w:val="ListLabel11"/>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Hauts-de-France</w:t>
            </w:r>
            <w:bookmarkEnd w:id="25"/>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214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179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156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w:t>
            </w:r>
          </w:p>
        </w:tc>
      </w:tr>
    </w:tbl>
    <w:p>
      <w:pPr>
        <w:pStyle w:val="Customstyle2"/>
        <w:rPr/>
      </w:pPr>
      <w:r>
        <w:rPr/>
      </w:r>
      <w:r>
        <w:br w:type="page"/>
      </w:r>
    </w:p>
    <w:p>
      <w:pPr>
        <w:pStyle w:val="Titre3"/>
        <w:numPr>
          <w:ilvl w:val="2"/>
          <w:numId w:val="17"/>
        </w:numPr>
        <w:spacing w:lineRule="auto" w:line="240"/>
        <w:jc w:val="center"/>
        <w:rPr>
          <w:rFonts w:ascii="Marianne" w:hAnsi="Marianne"/>
          <w:sz w:val="24"/>
          <w:szCs w:val="24"/>
        </w:rPr>
      </w:pPr>
      <w:bookmarkStart w:id="26" w:name="__RefHeading___Toc2148_143829718"/>
      <w:bookmarkEnd w:id="26"/>
      <w:r>
        <w:rPr>
          <w:rFonts w:cs="Marianne" w:ascii="Marianne" w:hAnsi="Marianne"/>
          <w:color w:val="00A65D"/>
          <w:sz w:val="40"/>
          <w:szCs w:val="40"/>
        </w:rPr>
        <w:t xml:space="preserve">13 - </w:t>
      </w:r>
      <w:hyperlink r:id="rId15" w:tgtFrame="_blank">
        <w:r>
          <w:rPr>
            <w:rStyle w:val="ListLabel11"/>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(14%)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Hauts-de-France</w:t>
            </w:r>
            <w:bookmarkEnd w:id="27"/>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206 (5%)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194 (5%)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numPr>
          <w:ilvl w:val="0"/>
          <w:numId w:val="2"/>
        </w:numPr>
        <w:ind w:left="283" w:hanging="215"/>
        <w:jc w:val="both"/>
        <w:rPr>
          <w:rStyle w:val="Textenonproportionnel"/>
          <w:rFonts w:ascii="Arial" w:hAnsi="Arial" w:eastAsia="Calibri" w:cs="Arial"/>
          <w:bCs/>
          <w:color w:val="auto"/>
        </w:rPr>
      </w:pPr>
      <w:r>
        <w:rPr>
          <w:rFonts w:eastAsia="Calibri" w:cs="Arial" w:ascii="Arial" w:hAnsi="Arial"/>
          <w:bCs/>
          <w:color w:val="auto"/>
        </w:rPr>
      </w:r>
    </w:p>
    <w:p>
      <w:pPr>
        <w:pStyle w:val="Normal"/>
        <w:numPr>
          <w:ilvl w:val="0"/>
          <w:numId w:val="2"/>
        </w:numPr>
        <w:ind w:left="283" w:hanging="215"/>
        <w:jc w:val="both"/>
        <w:rPr/>
      </w:pPr>
      <w:r>
        <w:rPr>
          <w:rStyle w:val="Textenonproportionnel"/>
          <w:rFonts w:eastAsia="Calibri" w:cs="Arial" w:ascii="Arial" w:hAnsi="Arial"/>
          <w:bCs/>
          <w:color w:val="auto"/>
        </w:rPr>
        <w:t>Les archives municipales de Creil seront aidées à hauteur de 280 000 € quand la librairie Saint Pierre à Senlis va bénéficier d’une aide de 12 093 € pour un changement de logiciel et l’amémagement de l’espace jeunesse.</w:t>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8"/>
        </w:numPr>
        <w:rPr>
          <w:sz w:val="44"/>
          <w:szCs w:val="44"/>
        </w:rPr>
      </w:pPr>
      <w:bookmarkStart w:id="28" w:name="__RefHeading___Toc2150_143829718"/>
      <w:bookmarkEnd w:id="28"/>
      <w:r>
        <w:rPr>
          <w:rFonts w:ascii="Marianne" w:hAnsi="Marianne"/>
          <w:sz w:val="48"/>
          <w:szCs w:val="48"/>
        </w:rPr>
        <w:t>Volet 3 : Cohésion</w:t>
      </w:r>
    </w:p>
    <w:tbl>
      <w:tblPr>
        <w:tblW w:w="9072" w:type="dxa"/>
        <w:jc w:val="left"/>
        <w:tblInd w:w="0" w:type="dxa"/>
        <w:tblCellMar>
          <w:top w:w="55" w:type="dxa"/>
          <w:left w:w="40" w:type="dxa"/>
          <w:bottom w:w="55" w:type="dxa"/>
          <w:right w:w="55" w:type="dxa"/>
        </w:tblCellMar>
        <w:tblLook w:val="04a0"/>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color="auto" w:fill="auto" w:val="clear"/>
          </w:tcPr>
          <w:p>
            <w:pPr>
              <w:pStyle w:val="Contenudecadre"/>
              <w:spacing w:lineRule="auto" w:line="240" w:before="0" w:after="0"/>
              <w:rPr>
                <w:b w:val="false"/>
                <w:b w:val="false"/>
                <w:bCs w:val="false"/>
                <w:color w:val="000000"/>
              </w:rPr>
            </w:pPr>
            <w:r>
              <w:rPr>
                <w:rFonts w:eastAsia="Calibri" w:cs="Arial" w:ascii="Arial" w:hAnsi="Arial" w:eastAsiaTheme="minorHAnsi"/>
                <w:b w:val="false"/>
                <w:bCs w:val="false"/>
                <w:color w:val="000000"/>
              </w:rPr>
              <w:t xml:space="preserve">Commentaires généraux : </w:t>
            </w:r>
          </w:p>
          <w:p>
            <w:pPr>
              <w:pStyle w:val="Contenudecadre"/>
              <w:spacing w:lineRule="auto" w:line="240" w:before="0" w:after="0"/>
              <w:rPr>
                <w:rFonts w:ascii="Arial" w:hAnsi="Arial" w:eastAsia="Calibri" w:cs="Arial"/>
                <w:color w:val="FF0000"/>
              </w:rPr>
            </w:pPr>
            <w:r>
              <w:rPr>
                <w:b w:val="false"/>
                <w:bCs w:val="false"/>
                <w:color w:val="000000"/>
              </w:rPr>
            </w:r>
          </w:p>
          <w:p>
            <w:pPr>
              <w:pStyle w:val="Contenudecadre"/>
              <w:spacing w:lineRule="auto" w:line="240" w:before="0" w:after="0"/>
              <w:rPr>
                <w:b w:val="false"/>
                <w:b w:val="false"/>
                <w:bCs w:val="false"/>
                <w:color w:val="000000"/>
              </w:rPr>
            </w:pPr>
            <w:r>
              <w:rPr>
                <w:rFonts w:eastAsia="Calibri" w:cs="Arial" w:ascii="Arial" w:hAnsi="Arial" w:eastAsiaTheme="minorHAnsi"/>
                <w:b w:val="false"/>
                <w:bCs w:val="false"/>
                <w:color w:val="000000"/>
              </w:rPr>
              <w:t xml:space="preserve">Une importante mobilisation des prescripteurs en faveur des contrats aidés et du dispositif de la Garantie Jeunes </w:t>
            </w:r>
            <w:r>
              <w:rPr>
                <w:rFonts w:eastAsia="Calibri" w:cs="Arial" w:ascii="Arial" w:hAnsi="Arial" w:eastAsiaTheme="minorHAnsi"/>
                <w:b w:val="false"/>
                <w:bCs w:val="false"/>
                <w:color w:val="000000"/>
              </w:rPr>
              <w:t>a été conduite.</w:t>
            </w:r>
          </w:p>
          <w:p>
            <w:pPr>
              <w:pStyle w:val="Contenudecadre"/>
              <w:spacing w:lineRule="auto" w:line="240" w:before="0" w:after="0"/>
              <w:rPr>
                <w:rFonts w:ascii="Arial" w:hAnsi="Arial" w:eastAsia="Calibri" w:cs="Arial" w:eastAsiaTheme="minorHAnsi"/>
                <w:b w:val="false"/>
                <w:b w:val="false"/>
                <w:bCs w:val="false"/>
                <w:color w:val="000000"/>
              </w:rPr>
            </w:pPr>
            <w:r>
              <w:rPr>
                <w:rFonts w:eastAsia="Calibri" w:cs="Arial" w:eastAsiaTheme="minorHAnsi" w:ascii="Arial" w:hAnsi="Arial"/>
                <w:b w:val="false"/>
                <w:bCs w:val="false"/>
                <w:color w:val="000000"/>
              </w:rPr>
            </w:r>
          </w:p>
          <w:p>
            <w:pPr>
              <w:pStyle w:val="Contenudecadre"/>
              <w:spacing w:lineRule="auto" w:line="240" w:before="0" w:after="0"/>
              <w:rPr>
                <w:b w:val="false"/>
                <w:b w:val="false"/>
                <w:bCs w:val="false"/>
                <w:color w:val="000000"/>
              </w:rPr>
            </w:pPr>
            <w:r>
              <w:rPr>
                <w:rFonts w:eastAsia="Calibri" w:cs="Arial" w:ascii="Arial" w:hAnsi="Arial" w:eastAsiaTheme="minorHAnsi"/>
                <w:b w:val="false"/>
                <w:bCs w:val="false"/>
                <w:color w:val="000000"/>
              </w:rPr>
              <w:t>D</w:t>
            </w:r>
            <w:r>
              <w:rPr>
                <w:rFonts w:cs="Arial" w:ascii="Arial" w:hAnsi="Arial"/>
                <w:b w:val="false"/>
                <w:bCs w:val="false"/>
                <w:color w:val="000000"/>
              </w:rPr>
              <w:t xml:space="preserve">es actions de communication et de coordination </w:t>
            </w:r>
            <w:r>
              <w:rPr>
                <w:rFonts w:cs="Arial" w:ascii="Arial" w:hAnsi="Arial"/>
                <w:b w:val="false"/>
                <w:bCs w:val="false"/>
                <w:color w:val="000000"/>
              </w:rPr>
              <w:t xml:space="preserve">ont été </w:t>
            </w:r>
            <w:r>
              <w:rPr>
                <w:rFonts w:cs="Arial" w:ascii="Arial" w:hAnsi="Arial"/>
                <w:b w:val="false"/>
                <w:bCs w:val="false"/>
                <w:color w:val="000000"/>
              </w:rPr>
              <w:t xml:space="preserve">mises en œuvre à l’échelon départemental  :  </w:t>
            </w:r>
          </w:p>
          <w:p>
            <w:pPr>
              <w:pStyle w:val="Western"/>
              <w:spacing w:lineRule="exact" w:line="240" w:beforeAutospacing="0" w:before="120" w:after="0"/>
              <w:ind w:left="142" w:hanging="142"/>
              <w:jc w:val="both"/>
              <w:rPr>
                <w:b w:val="false"/>
                <w:b w:val="false"/>
                <w:bCs w:val="false"/>
                <w:color w:val="000000"/>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e</w:t>
            </w:r>
            <w:r>
              <w:rPr>
                <w:rFonts w:cs="Arial" w:ascii="Arial" w:hAnsi="Arial"/>
                <w:b w:val="false"/>
                <w:bCs w:val="false"/>
                <w:color w:val="000000"/>
                <w:sz w:val="22"/>
                <w:szCs w:val="22"/>
              </w:rPr>
              <w:t>nvoi de courriers à destination des collectivités, d’associations et chambres consulaires avec la liste des contacts des prescripteurs le 01/04/2021,</w:t>
            </w:r>
          </w:p>
          <w:p>
            <w:pPr>
              <w:pStyle w:val="Western"/>
              <w:spacing w:lineRule="exact" w:line="240" w:beforeAutospacing="0" w:before="120" w:after="0"/>
              <w:ind w:left="142" w:hanging="142"/>
              <w:jc w:val="both"/>
              <w:rPr>
                <w:b w:val="false"/>
                <w:b w:val="false"/>
                <w:bCs w:val="false"/>
                <w:color w:val="000000"/>
              </w:rPr>
            </w:pPr>
            <w:r>
              <w:rPr>
                <w:rFonts w:cs="Arial" w:ascii="Arial" w:hAnsi="Arial"/>
                <w:b w:val="false"/>
                <w:bCs w:val="false"/>
                <w:color w:val="000000"/>
                <w:sz w:val="22"/>
                <w:szCs w:val="22"/>
              </w:rPr>
              <w:t>- Envoi de courriers à destination de 232 associations (dont toutes les structures financées au titre de la politique de la ville) et des comités départementaux sportifs le 23 avril 2021 (61 destinataires),</w:t>
            </w:r>
          </w:p>
          <w:p>
            <w:pPr>
              <w:pStyle w:val="Western"/>
              <w:spacing w:lineRule="exact" w:line="240" w:beforeAutospacing="0" w:before="120" w:after="0"/>
              <w:ind w:left="142" w:hanging="142"/>
              <w:jc w:val="both"/>
              <w:rPr>
                <w:b w:val="false"/>
                <w:b w:val="false"/>
                <w:bCs w:val="false"/>
                <w:color w:val="000000"/>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w</w:t>
            </w:r>
            <w:r>
              <w:rPr>
                <w:rFonts w:cs="Arial" w:ascii="Arial" w:hAnsi="Arial"/>
                <w:b w:val="false"/>
                <w:bCs w:val="false"/>
                <w:color w:val="000000"/>
                <w:sz w:val="22"/>
                <w:szCs w:val="22"/>
              </w:rPr>
              <w:t>ebinaire départemental co animation DDETS- Pôle Emploi- Missions Locales- Conseil Régional organisé le 24 juin matin consacré aux aides du plan de relance du secteur non marchand. (Associations et fédérations sportives) : présentation des PEC, des emplois francs ainsi que les autres aides à destination du secteur non marchand (services civiques, postes FONJEP, adultes relais). Public ciblé 300 structures</w:t>
            </w:r>
            <w:bookmarkStart w:id="29" w:name="_GoBack"/>
            <w:bookmarkEnd w:id="29"/>
            <w:r>
              <w:rPr>
                <w:rFonts w:cs="Arial" w:ascii="Arial" w:hAnsi="Arial"/>
                <w:b w:val="false"/>
                <w:bCs w:val="false"/>
                <w:color w:val="000000"/>
                <w:sz w:val="22"/>
                <w:szCs w:val="22"/>
              </w:rPr>
              <w:t>,</w:t>
            </w:r>
          </w:p>
          <w:p>
            <w:pPr>
              <w:pStyle w:val="Western"/>
              <w:spacing w:lineRule="exact" w:line="240" w:beforeAutospacing="0" w:before="120" w:after="0"/>
              <w:ind w:left="142" w:hanging="142"/>
              <w:jc w:val="both"/>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xml:space="preserve">- </w:t>
            </w:r>
            <w:r>
              <w:rPr>
                <w:rFonts w:cs="Arial" w:ascii="Arial" w:hAnsi="Arial"/>
                <w:b w:val="false"/>
                <w:bCs w:val="false"/>
                <w:color w:val="000000"/>
                <w:sz w:val="22"/>
                <w:szCs w:val="22"/>
              </w:rPr>
              <w:t>m</w:t>
            </w:r>
            <w:r>
              <w:rPr>
                <w:rFonts w:cs="Arial" w:ascii="Arial" w:hAnsi="Arial"/>
                <w:b w:val="false"/>
                <w:bCs w:val="false"/>
                <w:color w:val="000000"/>
                <w:sz w:val="22"/>
                <w:szCs w:val="22"/>
              </w:rPr>
              <w:t>obilisation des délégués du préfet notamment pour la promotion des PEC QPV-ZRR,</w:t>
            </w:r>
          </w:p>
          <w:p>
            <w:pPr>
              <w:pStyle w:val="Western"/>
              <w:spacing w:lineRule="exact" w:line="240" w:beforeAutospacing="0" w:before="120" w:after="0"/>
              <w:ind w:left="142" w:hanging="142"/>
              <w:jc w:val="both"/>
              <w:rPr>
                <w:b w:val="false"/>
                <w:b w:val="false"/>
                <w:bCs w:val="false"/>
                <w:color w:val="000000"/>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un c</w:t>
            </w:r>
            <w:r>
              <w:rPr>
                <w:rFonts w:cs="Arial" w:ascii="Arial" w:hAnsi="Arial"/>
                <w:b w:val="false"/>
                <w:bCs w:val="false"/>
                <w:color w:val="000000"/>
                <w:sz w:val="22"/>
                <w:szCs w:val="22"/>
              </w:rPr>
              <w:t xml:space="preserve">omité départemental des prescripteurs </w:t>
            </w:r>
            <w:r>
              <w:rPr>
                <w:rFonts w:cs="Arial" w:ascii="Arial" w:hAnsi="Arial"/>
                <w:b w:val="false"/>
                <w:bCs w:val="false"/>
                <w:color w:val="000000"/>
                <w:sz w:val="22"/>
                <w:szCs w:val="22"/>
              </w:rPr>
              <w:t xml:space="preserve">s’est tenu </w:t>
            </w:r>
            <w:r>
              <w:rPr>
                <w:rFonts w:cs="Arial" w:ascii="Arial" w:hAnsi="Arial"/>
                <w:b w:val="false"/>
                <w:bCs w:val="false"/>
                <w:color w:val="000000"/>
                <w:sz w:val="22"/>
                <w:szCs w:val="22"/>
              </w:rPr>
              <w:t xml:space="preserve">le 29 avril 2021, organisé par la DDETS, </w:t>
            </w:r>
            <w:r>
              <w:rPr>
                <w:rFonts w:cs="Arial" w:ascii="Arial" w:hAnsi="Arial"/>
                <w:b w:val="false"/>
                <w:bCs w:val="false"/>
                <w:color w:val="000000"/>
                <w:sz w:val="22"/>
                <w:szCs w:val="22"/>
              </w:rPr>
              <w:t>avec l’</w:t>
            </w:r>
            <w:r>
              <w:rPr>
                <w:rFonts w:cs="Arial" w:ascii="Arial" w:hAnsi="Arial"/>
                <w:b w:val="false"/>
                <w:bCs w:val="false"/>
                <w:color w:val="000000"/>
                <w:sz w:val="22"/>
                <w:szCs w:val="22"/>
              </w:rPr>
              <w:t>engagement des participants en matière de :</w:t>
            </w:r>
          </w:p>
          <w:p>
            <w:pPr>
              <w:pStyle w:val="Corpsdetexte"/>
              <w:widowControl w:val="false"/>
              <w:numPr>
                <w:ilvl w:val="0"/>
                <w:numId w:val="27"/>
              </w:numPr>
              <w:spacing w:lineRule="exact" w:line="240" w:before="120" w:after="0"/>
              <w:jc w:val="both"/>
              <w:rPr>
                <w:b w:val="false"/>
                <w:b w:val="false"/>
                <w:bCs w:val="false"/>
                <w:color w:val="000000"/>
              </w:rPr>
            </w:pPr>
            <w:r>
              <w:rPr>
                <w:rFonts w:cs="Arial" w:ascii="Arial" w:hAnsi="Arial"/>
                <w:b w:val="false"/>
                <w:bCs w:val="false"/>
                <w:color w:val="000000"/>
              </w:rPr>
              <w:t>f</w:t>
            </w:r>
            <w:r>
              <w:rPr>
                <w:rFonts w:cs="Arial" w:ascii="Arial" w:hAnsi="Arial"/>
                <w:b w:val="false"/>
                <w:bCs w:val="false"/>
                <w:color w:val="000000"/>
              </w:rPr>
              <w:t xml:space="preserve">luidification, communication et diffusion des informations entre les partenaires , </w:t>
            </w:r>
            <w:r>
              <w:rPr>
                <w:rFonts w:eastAsia="Arial Unicode MS" w:cs="Arial" w:ascii="Arial" w:hAnsi="Arial"/>
                <w:b w:val="false"/>
                <w:bCs w:val="false"/>
                <w:color w:val="000000"/>
              </w:rPr>
              <w:t xml:space="preserve"> </w:t>
            </w:r>
            <w:r>
              <w:rPr>
                <w:rFonts w:eastAsia="Arial Unicode MS" w:cs="Arial" w:ascii="Arial" w:hAnsi="Arial"/>
                <w:b w:val="false"/>
                <w:bCs w:val="false"/>
                <w:color w:val="000000"/>
              </w:rPr>
              <w:t>a</w:t>
            </w:r>
            <w:r>
              <w:rPr>
                <w:rFonts w:eastAsia="Arial Unicode MS" w:cs="Arial" w:ascii="Arial" w:hAnsi="Arial"/>
                <w:b w:val="false"/>
                <w:bCs w:val="false"/>
                <w:color w:val="000000"/>
              </w:rPr>
              <w:t xml:space="preserve">nalyse des actions, restitution et diffusion de celles-ci dans un format harmonisé, </w:t>
            </w:r>
            <w:r>
              <w:rPr>
                <w:rFonts w:eastAsia="Arial Unicode MS" w:cs="Arial" w:ascii="Arial" w:hAnsi="Arial"/>
                <w:b w:val="false"/>
                <w:bCs w:val="false"/>
                <w:color w:val="000000"/>
              </w:rPr>
              <w:t>r</w:t>
            </w:r>
            <w:r>
              <w:rPr>
                <w:rFonts w:eastAsia="Arial Unicode MS" w:cs="Arial" w:ascii="Arial" w:hAnsi="Arial"/>
                <w:b w:val="false"/>
                <w:bCs w:val="false"/>
                <w:color w:val="000000"/>
              </w:rPr>
              <w:t>emontée des actions à valoriser compte tenu de leur impact et retour d’expériences (analyse, identification et capitalisation de bonnes pratiques à abonder par les prescripteurs.),</w:t>
            </w:r>
            <w:r>
              <w:rPr>
                <w:rFonts w:cs="Arial" w:ascii="Arial" w:hAnsi="Arial"/>
                <w:b w:val="false"/>
                <w:bCs w:val="false"/>
                <w:color w:val="000000"/>
              </w:rPr>
              <w:t xml:space="preserve"> </w:t>
            </w:r>
          </w:p>
          <w:p>
            <w:pPr>
              <w:pStyle w:val="Corpsdetexte"/>
              <w:widowControl w:val="false"/>
              <w:numPr>
                <w:ilvl w:val="0"/>
                <w:numId w:val="27"/>
              </w:numPr>
              <w:spacing w:lineRule="exact" w:line="240" w:before="120" w:after="0"/>
              <w:jc w:val="both"/>
              <w:rPr>
                <w:b w:val="false"/>
                <w:b w:val="false"/>
                <w:bCs w:val="false"/>
                <w:color w:val="000000"/>
              </w:rPr>
            </w:pPr>
            <w:r>
              <w:rPr>
                <w:rFonts w:eastAsia="Arial Unicode MS" w:cs="Arial" w:ascii="Arial" w:hAnsi="Arial"/>
                <w:b w:val="false"/>
                <w:bCs w:val="false"/>
                <w:color w:val="000000"/>
              </w:rPr>
              <w:t>p</w:t>
            </w:r>
            <w:r>
              <w:rPr>
                <w:rFonts w:eastAsia="Arial Unicode MS" w:cs="Arial" w:ascii="Arial" w:hAnsi="Arial"/>
                <w:b w:val="false"/>
                <w:bCs w:val="false"/>
                <w:color w:val="000000"/>
              </w:rPr>
              <w:t xml:space="preserve">artage de la liste des destinataires des actions de promotion afin d’éviter les sollicitations multiples auprès des mêmes acteurs, </w:t>
            </w:r>
            <w:r>
              <w:rPr>
                <w:rFonts w:eastAsia="Arial Unicode MS" w:cs="Arial" w:ascii="Arial" w:hAnsi="Arial"/>
                <w:b w:val="false"/>
                <w:bCs w:val="false"/>
                <w:color w:val="000000"/>
              </w:rPr>
              <w:t>u</w:t>
            </w:r>
            <w:r>
              <w:rPr>
                <w:rFonts w:eastAsia="Arial Unicode MS" w:cs="Arial" w:ascii="Arial" w:hAnsi="Arial"/>
                <w:b w:val="false"/>
                <w:bCs w:val="false"/>
                <w:color w:val="000000"/>
              </w:rPr>
              <w:t>tilisation de l’outil de suivi collaboratif RESANA pour déposer et diffuser des informations.,</w:t>
            </w:r>
          </w:p>
          <w:p>
            <w:pPr>
              <w:pStyle w:val="Corpsdetexte"/>
              <w:widowControl w:val="false"/>
              <w:numPr>
                <w:ilvl w:val="0"/>
                <w:numId w:val="27"/>
              </w:numPr>
              <w:spacing w:lineRule="exact" w:line="240" w:before="120" w:after="0"/>
              <w:jc w:val="both"/>
              <w:rPr>
                <w:b w:val="false"/>
                <w:b w:val="false"/>
                <w:bCs w:val="false"/>
                <w:color w:val="000000"/>
              </w:rPr>
            </w:pPr>
            <w:r>
              <w:rPr>
                <w:rFonts w:eastAsia="Arial Unicode MS" w:cs="Arial" w:ascii="Arial" w:hAnsi="Arial"/>
                <w:b w:val="false"/>
                <w:bCs w:val="false"/>
                <w:color w:val="000000"/>
              </w:rPr>
              <w:t>d</w:t>
            </w:r>
            <w:r>
              <w:rPr>
                <w:rFonts w:eastAsia="Arial Unicode MS" w:cs="Arial" w:ascii="Arial" w:hAnsi="Arial"/>
                <w:b w:val="false"/>
                <w:bCs w:val="false"/>
                <w:color w:val="000000"/>
              </w:rPr>
              <w:t xml:space="preserve">étermination d’un calendrier des cellules opérationnelles locales au sein de chaque SPEL. </w:t>
            </w:r>
          </w:p>
          <w:p>
            <w:pPr>
              <w:pStyle w:val="Normal"/>
              <w:spacing w:lineRule="exact" w:line="240" w:before="120" w:after="160"/>
              <w:ind w:left="142" w:hanging="142"/>
              <w:jc w:val="both"/>
              <w:rPr>
                <w:b w:val="false"/>
                <w:b w:val="false"/>
                <w:bCs w:val="false"/>
                <w:color w:val="000000"/>
              </w:rPr>
            </w:pPr>
            <w:r>
              <w:rPr>
                <w:rFonts w:cs="Arial" w:ascii="Arial" w:hAnsi="Arial"/>
                <w:b w:val="false"/>
                <w:bCs w:val="false"/>
                <w:color w:val="000000"/>
              </w:rPr>
              <w:t xml:space="preserve">- </w:t>
            </w:r>
            <w:r>
              <w:rPr>
                <w:rFonts w:cs="Arial" w:ascii="Arial" w:hAnsi="Arial"/>
                <w:b w:val="false"/>
                <w:bCs w:val="false"/>
                <w:color w:val="000000"/>
              </w:rPr>
              <w:t>réunion avec</w:t>
            </w:r>
            <w:r>
              <w:rPr>
                <w:rFonts w:cs="Arial" w:ascii="Arial" w:hAnsi="Arial"/>
                <w:b w:val="false"/>
                <w:bCs w:val="false"/>
                <w:color w:val="000000"/>
              </w:rPr>
              <w:t xml:space="preserve"> CAP Emploi le 26 mai 2021: engagement de Cap Emploi : envoi des données de manière hebdomadaire et précisant l’arrondissement,</w:t>
            </w:r>
          </w:p>
          <w:p>
            <w:pPr>
              <w:pStyle w:val="Normal"/>
              <w:spacing w:lineRule="exact" w:line="240" w:before="120" w:after="160"/>
              <w:ind w:left="142" w:hanging="142"/>
              <w:jc w:val="both"/>
              <w:rPr>
                <w:b w:val="false"/>
                <w:b w:val="false"/>
                <w:bCs w:val="false"/>
                <w:color w:val="000000"/>
              </w:rPr>
            </w:pPr>
            <w:r>
              <w:rPr>
                <w:rFonts w:cs="Arial" w:ascii="Arial" w:hAnsi="Arial"/>
                <w:b w:val="false"/>
                <w:bCs w:val="false"/>
                <w:color w:val="000000"/>
              </w:rPr>
              <w:t xml:space="preserve">- </w:t>
            </w:r>
            <w:r>
              <w:rPr>
                <w:rFonts w:cs="Arial" w:ascii="Arial" w:hAnsi="Arial"/>
                <w:b w:val="false"/>
                <w:bCs w:val="false"/>
                <w:color w:val="000000"/>
              </w:rPr>
              <w:t>r</w:t>
            </w:r>
            <w:r>
              <w:rPr>
                <w:rFonts w:cs="Arial" w:ascii="Arial" w:hAnsi="Arial"/>
                <w:b w:val="false"/>
                <w:bCs w:val="false"/>
                <w:color w:val="000000"/>
              </w:rPr>
              <w:t xml:space="preserve">encontre </w:t>
            </w:r>
            <w:r>
              <w:rPr>
                <w:rFonts w:cs="Arial" w:ascii="Arial" w:hAnsi="Arial"/>
                <w:b w:val="false"/>
                <w:bCs w:val="false"/>
                <w:color w:val="000000"/>
              </w:rPr>
              <w:t xml:space="preserve">avec </w:t>
            </w:r>
            <w:r>
              <w:rPr>
                <w:rFonts w:cs="Arial" w:ascii="Arial" w:hAnsi="Arial"/>
                <w:b w:val="false"/>
                <w:bCs w:val="false"/>
                <w:color w:val="000000"/>
              </w:rPr>
              <w:t>le directeur du centre de gestion de l’Oise le 2 juin 2021 afin de consolider l’information et l’accompagnement des collectivités locales en matière de PEC et le portage par la structure de PEC pour mise à disposition : validé en cours de montage juridique,</w:t>
            </w:r>
          </w:p>
          <w:p>
            <w:pPr>
              <w:pStyle w:val="Signat"/>
              <w:spacing w:lineRule="exact" w:line="240" w:before="120" w:after="0"/>
              <w:ind w:left="142" w:hanging="142"/>
              <w:jc w:val="both"/>
              <w:rPr>
                <w:b w:val="false"/>
                <w:b w:val="false"/>
                <w:bCs w:val="false"/>
                <w:color w:val="000000"/>
              </w:rPr>
            </w:pPr>
            <w:r>
              <w:rPr>
                <w:b w:val="false"/>
                <w:bCs w:val="false"/>
                <w:color w:val="000000"/>
                <w:sz w:val="22"/>
                <w:szCs w:val="22"/>
              </w:rPr>
              <w:t xml:space="preserve">- </w:t>
            </w:r>
            <w:r>
              <w:rPr>
                <w:b w:val="false"/>
                <w:bCs w:val="false"/>
                <w:color w:val="000000"/>
                <w:sz w:val="22"/>
                <w:szCs w:val="22"/>
              </w:rPr>
              <w:t>o</w:t>
            </w:r>
            <w:r>
              <w:rPr>
                <w:b w:val="false"/>
                <w:bCs w:val="false"/>
                <w:color w:val="000000"/>
                <w:sz w:val="22"/>
                <w:szCs w:val="22"/>
              </w:rPr>
              <w:t>rientation des structures de la politique de la ville qui sollicitent des adultes relais vers des PEC.</w:t>
            </w:r>
          </w:p>
          <w:p>
            <w:pPr>
              <w:pStyle w:val="Signat"/>
              <w:spacing w:lineRule="exact" w:line="240" w:before="120" w:after="0"/>
              <w:ind w:left="142" w:hanging="142"/>
              <w:jc w:val="both"/>
              <w:rPr>
                <w:b w:val="false"/>
                <w:b w:val="false"/>
                <w:bCs w:val="false"/>
                <w:color w:val="000000"/>
                <w:sz w:val="22"/>
                <w:szCs w:val="22"/>
              </w:rPr>
            </w:pPr>
            <w:r>
              <w:rPr>
                <w:b w:val="false"/>
                <w:bCs w:val="false"/>
                <w:color w:val="000000"/>
                <w:sz w:val="22"/>
                <w:szCs w:val="22"/>
              </w:rPr>
            </w:r>
          </w:p>
          <w:p>
            <w:pPr>
              <w:pStyle w:val="Signat"/>
              <w:ind w:left="142" w:hanging="142"/>
              <w:jc w:val="left"/>
              <w:rPr>
                <w:color w:val="FF0000"/>
                <w:sz w:val="22"/>
                <w:szCs w:val="22"/>
              </w:rPr>
            </w:pPr>
            <w:r>
              <w:rPr>
                <w:b w:val="false"/>
                <w:bCs w:val="false"/>
                <w:color w:val="000000"/>
                <w:sz w:val="22"/>
                <w:szCs w:val="22"/>
              </w:rPr>
              <w:t xml:space="preserve">Actions à venir et perspectives : </w:t>
            </w:r>
          </w:p>
          <w:p>
            <w:pPr>
              <w:pStyle w:val="Western"/>
              <w:spacing w:lineRule="auto" w:line="240" w:beforeAutospacing="0" w:before="0" w:after="0"/>
              <w:ind w:left="142" w:hanging="142"/>
              <w:jc w:val="both"/>
              <w:rPr>
                <w:b w:val="false"/>
                <w:b w:val="false"/>
                <w:bCs w:val="false"/>
                <w:color w:val="000000"/>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w:t>
            </w:r>
            <w:r>
              <w:rPr>
                <w:rFonts w:cs="Arial" w:ascii="Arial" w:hAnsi="Arial"/>
                <w:b w:val="false"/>
                <w:bCs w:val="false"/>
                <w:color w:val="000000"/>
                <w:sz w:val="22"/>
                <w:szCs w:val="22"/>
              </w:rPr>
              <w:t xml:space="preserve">oursuite des appels téléphoniques </w:t>
            </w:r>
            <w:r>
              <w:rPr>
                <w:rFonts w:cs="Arial" w:ascii="Arial" w:hAnsi="Arial"/>
                <w:b w:val="false"/>
                <w:bCs w:val="false"/>
                <w:color w:val="000000"/>
                <w:sz w:val="22"/>
                <w:szCs w:val="22"/>
              </w:rPr>
              <w:t>aux</w:t>
            </w:r>
            <w:r>
              <w:rPr>
                <w:rFonts w:cs="Arial" w:ascii="Arial" w:hAnsi="Arial"/>
                <w:b w:val="false"/>
                <w:bCs w:val="false"/>
                <w:color w:val="000000"/>
                <w:sz w:val="22"/>
                <w:szCs w:val="22"/>
              </w:rPr>
              <w:t xml:space="preserve"> opérateurs,</w:t>
            </w:r>
          </w:p>
          <w:p>
            <w:pPr>
              <w:pStyle w:val="Signat"/>
              <w:ind w:left="142" w:hanging="142"/>
              <w:jc w:val="left"/>
              <w:rPr>
                <w:b w:val="false"/>
                <w:b w:val="false"/>
                <w:bCs w:val="false"/>
                <w:color w:val="000000"/>
              </w:rPr>
            </w:pPr>
            <w:r>
              <w:rPr>
                <w:b w:val="false"/>
                <w:bCs w:val="false"/>
                <w:color w:val="000000"/>
                <w:sz w:val="22"/>
                <w:szCs w:val="22"/>
              </w:rPr>
              <w:t xml:space="preserve">- </w:t>
            </w:r>
            <w:r>
              <w:rPr>
                <w:b w:val="false"/>
                <w:bCs w:val="false"/>
                <w:color w:val="000000"/>
                <w:sz w:val="22"/>
                <w:szCs w:val="22"/>
              </w:rPr>
              <w:t>courriels</w:t>
            </w:r>
            <w:r>
              <w:rPr>
                <w:b w:val="false"/>
                <w:bCs w:val="false"/>
                <w:color w:val="000000"/>
                <w:sz w:val="22"/>
                <w:szCs w:val="22"/>
              </w:rPr>
              <w:t xml:space="preserve"> aux structures de l’Insertion par l’activité économique (une cinquantaine),</w:t>
            </w:r>
          </w:p>
          <w:p>
            <w:pPr>
              <w:pStyle w:val="Signat"/>
              <w:jc w:val="left"/>
              <w:rPr>
                <w:b w:val="false"/>
                <w:b w:val="false"/>
                <w:bCs w:val="false"/>
                <w:color w:val="000000"/>
              </w:rPr>
            </w:pPr>
            <w:r>
              <w:rPr>
                <w:b w:val="false"/>
                <w:bCs w:val="false"/>
                <w:color w:val="000000"/>
                <w:sz w:val="22"/>
                <w:szCs w:val="22"/>
              </w:rPr>
              <w:t xml:space="preserve">- </w:t>
            </w:r>
            <w:r>
              <w:rPr>
                <w:b w:val="false"/>
                <w:bCs w:val="false"/>
                <w:color w:val="000000"/>
                <w:sz w:val="22"/>
                <w:szCs w:val="22"/>
              </w:rPr>
              <w:t>c</w:t>
            </w:r>
            <w:r>
              <w:rPr>
                <w:b w:val="false"/>
                <w:bCs w:val="false"/>
                <w:color w:val="000000"/>
                <w:sz w:val="22"/>
                <w:szCs w:val="22"/>
              </w:rPr>
              <w:t>ourrier aux bailleurs sociaux,</w:t>
            </w:r>
          </w:p>
          <w:p>
            <w:pPr>
              <w:pStyle w:val="Signat"/>
              <w:jc w:val="left"/>
              <w:rPr>
                <w:b w:val="false"/>
                <w:b w:val="false"/>
                <w:bCs w:val="false"/>
                <w:color w:val="000000"/>
              </w:rPr>
            </w:pPr>
            <w:r>
              <w:rPr>
                <w:b w:val="false"/>
                <w:bCs w:val="false"/>
                <w:color w:val="000000"/>
                <w:sz w:val="22"/>
                <w:szCs w:val="22"/>
              </w:rPr>
              <w:t xml:space="preserve">- </w:t>
            </w:r>
            <w:r>
              <w:rPr>
                <w:b w:val="false"/>
                <w:bCs w:val="false"/>
                <w:color w:val="000000"/>
                <w:sz w:val="22"/>
                <w:szCs w:val="22"/>
              </w:rPr>
              <w:t>action</w:t>
            </w:r>
            <w:r>
              <w:rPr>
                <w:b w:val="false"/>
                <w:bCs w:val="false"/>
                <w:color w:val="000000"/>
                <w:sz w:val="22"/>
                <w:szCs w:val="22"/>
              </w:rPr>
              <w:t xml:space="preserve"> auprès des lycées .</w:t>
            </w:r>
          </w:p>
        </w:tc>
      </w:tr>
    </w:tbl>
    <w:p>
      <w:pPr>
        <w:pStyle w:val="Customstyle2"/>
        <w:rPr/>
      </w:pPr>
      <w:r>
        <w:rPr/>
        <w:t>.</w:t>
      </w:r>
      <w:r>
        <w:br w:type="page"/>
      </w:r>
    </w:p>
    <w:p>
      <w:pPr>
        <w:pStyle w:val="Titre3"/>
        <w:numPr>
          <w:ilvl w:val="2"/>
          <w:numId w:val="19"/>
        </w:numPr>
        <w:spacing w:lineRule="auto" w:line="240"/>
        <w:jc w:val="center"/>
        <w:rPr>
          <w:rFonts w:ascii="Marianne" w:hAnsi="Marianne"/>
          <w:sz w:val="24"/>
          <w:szCs w:val="24"/>
        </w:rPr>
      </w:pPr>
      <w:bookmarkStart w:id="30" w:name="__RefHeading___Toc2152_143829718"/>
      <w:bookmarkEnd w:id="30"/>
      <w:r>
        <w:rPr>
          <w:rFonts w:cs="Marianne" w:ascii="Marianne" w:hAnsi="Marianne"/>
          <w:color w:val="00A65D"/>
          <w:sz w:val="40"/>
          <w:szCs w:val="40"/>
        </w:rPr>
        <w:t xml:space="preserve">14 - </w:t>
      </w:r>
      <w:hyperlink r:id="rId16" w:tgtFrame="_blank">
        <w:r>
          <w:rPr>
            <w:rStyle w:val="ListLabel11"/>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4 119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3 879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3 547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1" w:name="__DdeLink__225_361440075813"/>
            <w:r>
              <w:rPr>
                <w:rFonts w:ascii="Marianne" w:hAnsi="Marianne"/>
                <w:b/>
                <w:bCs/>
                <w:sz w:val="20"/>
                <w:szCs w:val="20"/>
              </w:rPr>
              <w:t>: Hauts-de-France</w:t>
            </w:r>
            <w:bookmarkEnd w:id="31"/>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31 823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29 703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27 137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ontenudecadre"/>
        <w:ind w:left="567" w:hanging="0"/>
        <w:rPr>
          <w:rFonts w:ascii="Arial" w:hAnsi="Arial" w:cs="Arial"/>
          <w:sz w:val="20"/>
          <w:szCs w:val="20"/>
        </w:rPr>
      </w:pPr>
      <w:r>
        <w:rPr>
          <w:rFonts w:cs="Arial" w:ascii="Arial" w:hAnsi="Arial"/>
          <w:sz w:val="20"/>
          <w:szCs w:val="20"/>
        </w:rPr>
      </w:r>
    </w:p>
    <w:p>
      <w:pPr>
        <w:pStyle w:val="Contenudecadre"/>
        <w:ind w:left="567" w:hanging="0"/>
        <w:rPr/>
      </w:pPr>
      <w:r>
        <w:rPr>
          <w:rFonts w:cs="Arial" w:ascii="Arial" w:hAnsi="Arial"/>
          <w:sz w:val="20"/>
          <w:szCs w:val="20"/>
        </w:rPr>
        <w:t xml:space="preserve">Le plan #1jeune1solution a permis d’étendre de 3 à 6 mois la période pendant laquelle un jeune peut débuter une formation par apprentissage, préalablement à la conclusion d’un contrat. Dans ce cadre, à titre d’exemple, le 07/12/2020, 233 jeunes sans contrat d’apprentissage présents dans les CFA (sous statut de stagiaire de la formation professionnelle) étaient recensés dans l’Oise. </w:t>
      </w:r>
    </w:p>
    <w:p>
      <w:pPr>
        <w:pStyle w:val="Contenudecadre"/>
        <w:overflowPunct w:val="true"/>
        <w:spacing w:lineRule="auto" w:line="240" w:before="0" w:after="0"/>
        <w:ind w:left="567" w:hanging="0"/>
        <w:rPr/>
      </w:pPr>
      <w:r>
        <w:rPr>
          <w:rFonts w:cs="Arial" w:ascii="Arial" w:hAnsi="Arial"/>
          <w:color w:val="auto"/>
          <w:sz w:val="20"/>
          <w:szCs w:val="20"/>
        </w:rPr>
        <w:t xml:space="preserve">À présent, grâce en partie à une mobilisation partenariale sur le département et les mesures de relance en matière d’alternance intégrées dans le Plan Relance, ce nombre a diminué significativement. </w:t>
      </w:r>
      <w:r>
        <w:br w:type="page"/>
      </w:r>
    </w:p>
    <w:p>
      <w:pPr>
        <w:pStyle w:val="Titre3"/>
        <w:numPr>
          <w:ilvl w:val="2"/>
          <w:numId w:val="20"/>
        </w:numPr>
        <w:spacing w:lineRule="auto" w:line="240"/>
        <w:jc w:val="center"/>
        <w:rPr>
          <w:rFonts w:ascii="Marianne" w:hAnsi="Marianne"/>
          <w:sz w:val="24"/>
          <w:szCs w:val="24"/>
        </w:rPr>
      </w:pPr>
      <w:bookmarkStart w:id="32" w:name="__RefHeading___Toc2154_143829718"/>
      <w:bookmarkEnd w:id="32"/>
      <w:r>
        <w:rPr>
          <w:rFonts w:cs="Marianne" w:ascii="Marianne" w:hAnsi="Marianne"/>
          <w:color w:val="00A65D"/>
          <w:sz w:val="40"/>
          <w:szCs w:val="40"/>
        </w:rPr>
        <w:t xml:space="preserve">15 - </w:t>
      </w:r>
      <w:hyperlink r:id="rId17" w:tgtFrame="_blank">
        <w:r>
          <w:rPr>
            <w:rStyle w:val="ListLabel11"/>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1" w:type="dxa"/>
            <w:tcBorders/>
            <w:shd w:color="auto" w:fill="FFFFFF" w:val="clear"/>
            <w:vAlign w:val="center"/>
          </w:tcPr>
          <w:p>
            <w:pPr>
              <w:pStyle w:val="Normal"/>
              <w:spacing w:lineRule="auto" w:line="240" w:before="0" w:after="0"/>
              <w:jc w:val="center"/>
              <w:rPr>
                <w:rFonts w:ascii="Marianne" w:hAnsi="Marianne" w:cs="Arial"/>
                <w:b/>
                <w:b/>
                <w:color w:val="FF0000"/>
                <w:sz w:val="20"/>
                <w:szCs w:val="20"/>
              </w:rPr>
            </w:pPr>
            <w:r>
              <w:rPr>
                <w:rFonts w:cs="Arial" w:ascii="Marianne" w:hAnsi="Marianne"/>
                <w:b/>
                <w:color w:val="FF0000"/>
                <w:sz w:val="20"/>
                <w:szCs w:val="20"/>
              </w:rPr>
              <w:t>Juin 2021</w:t>
            </w:r>
          </w:p>
        </w:tc>
        <w:tc>
          <w:tcPr>
            <w:tcW w:w="5625" w:type="dxa"/>
            <w:tcBorders/>
            <w:shd w:color="auto" w:fill="BDBDBD" w:val="clear"/>
            <w:vAlign w:val="center"/>
          </w:tcPr>
          <w:p>
            <w:pPr>
              <w:pStyle w:val="Normal"/>
              <w:spacing w:lineRule="auto" w:line="240" w:before="0" w:after="0"/>
              <w:jc w:val="center"/>
              <w:rPr>
                <w:rFonts w:ascii="Marianne" w:hAnsi="Marianne" w:cs="Arial"/>
                <w:b/>
                <w:b/>
                <w:color w:val="FF0000"/>
                <w:sz w:val="20"/>
                <w:szCs w:val="20"/>
              </w:rPr>
            </w:pPr>
            <w:r>
              <w:rPr>
                <w:rFonts w:cs="Arial" w:ascii="Marianne" w:hAnsi="Marianne"/>
                <w:b/>
                <w:color w:val="FF0000"/>
                <w:sz w:val="20"/>
                <w:szCs w:val="20"/>
              </w:rPr>
              <w:t>333 (49,6%)</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269 (12%)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197 (12%)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126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3" w:name="__DdeLink__225_361440075814"/>
            <w:r>
              <w:rPr>
                <w:rFonts w:ascii="Marianne" w:hAnsi="Marianne"/>
                <w:b/>
                <w:bCs/>
                <w:sz w:val="20"/>
                <w:szCs w:val="20"/>
              </w:rPr>
              <w:t>: Hauts-de-France</w:t>
            </w:r>
            <w:bookmarkEnd w:id="33"/>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2 210 (11%)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1 663 (12%)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1 106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ontenudecadre"/>
        <w:spacing w:lineRule="auto" w:line="240" w:before="0" w:after="0"/>
        <w:ind w:left="567" w:hanging="0"/>
        <w:rPr>
          <w:rFonts w:ascii="Arial" w:hAnsi="Arial" w:cs="Arial"/>
          <w:bCs/>
          <w:color w:val="auto"/>
          <w:sz w:val="20"/>
          <w:szCs w:val="20"/>
        </w:rPr>
      </w:pPr>
      <w:r>
        <w:rPr>
          <w:rFonts w:cs="Arial" w:ascii="Arial" w:hAnsi="Arial"/>
          <w:bCs/>
          <w:color w:val="auto"/>
          <w:sz w:val="20"/>
          <w:szCs w:val="20"/>
        </w:rPr>
      </w:r>
    </w:p>
    <w:p>
      <w:pPr>
        <w:pStyle w:val="Contenudecadre"/>
        <w:spacing w:lineRule="auto" w:line="240" w:before="0" w:after="0"/>
        <w:ind w:left="567" w:hanging="0"/>
        <w:rPr/>
      </w:pPr>
      <w:r>
        <w:rPr>
          <w:rFonts w:cs="Arial" w:ascii="Arial" w:hAnsi="Arial"/>
          <w:bCs/>
          <w:color w:val="auto"/>
          <w:sz w:val="20"/>
          <w:szCs w:val="20"/>
        </w:rPr>
        <w:t>Exemples concrets :</w:t>
      </w:r>
    </w:p>
    <w:p>
      <w:pPr>
        <w:pStyle w:val="Contenudecadre"/>
        <w:spacing w:lineRule="auto" w:line="240" w:before="0" w:after="0"/>
        <w:ind w:left="567" w:hanging="0"/>
        <w:rPr>
          <w:rFonts w:ascii="Arial" w:hAnsi="Arial" w:cs="Arial"/>
          <w:bCs/>
          <w:color w:val="auto"/>
          <w:sz w:val="20"/>
          <w:szCs w:val="20"/>
        </w:rPr>
      </w:pPr>
      <w:r>
        <w:rPr>
          <w:rFonts w:cs="Arial" w:ascii="Arial" w:hAnsi="Arial"/>
          <w:bCs/>
          <w:color w:val="auto"/>
          <w:sz w:val="20"/>
          <w:szCs w:val="20"/>
        </w:rPr>
      </w:r>
    </w:p>
    <w:p>
      <w:pPr>
        <w:pStyle w:val="Contenudecadre"/>
        <w:numPr>
          <w:ilvl w:val="0"/>
          <w:numId w:val="2"/>
        </w:numPr>
        <w:spacing w:lineRule="auto" w:line="240" w:before="0" w:after="0"/>
        <w:rPr/>
      </w:pPr>
      <w:r>
        <w:rPr>
          <w:rFonts w:cs="Arial" w:ascii="Arial" w:hAnsi="Arial"/>
          <w:bCs/>
          <w:color w:val="auto"/>
          <w:sz w:val="20"/>
          <w:szCs w:val="20"/>
        </w:rPr>
        <w:t>- Action menée par Proch’emploi : implantation du magasin SUPECO (filiale de carrefour) à Saint-Maximin ; 15 recrutements effectués dont plusieurs CIE, 2 EF et 1 « action de formation préalable au recrutement ».</w:t>
      </w:r>
    </w:p>
    <w:p>
      <w:pPr>
        <w:pStyle w:val="Contenudecadre"/>
        <w:numPr>
          <w:ilvl w:val="0"/>
          <w:numId w:val="2"/>
        </w:numPr>
        <w:spacing w:lineRule="auto" w:line="240" w:before="0" w:after="0"/>
        <w:rPr/>
      </w:pPr>
      <w:r>
        <w:rPr>
          <w:rFonts w:cs="Arial" w:ascii="Arial" w:hAnsi="Arial"/>
          <w:color w:val="auto"/>
          <w:sz w:val="20"/>
          <w:szCs w:val="20"/>
        </w:rPr>
        <w:t>- Coup de projecteur sur le CIE jeunes le 8 avril 2021 à la laiterie Lactalis de Clermont avec le recrutement de deux jeunes CIE.</w:t>
      </w:r>
    </w:p>
    <w:p>
      <w:pPr>
        <w:pStyle w:val="Contenudecadre"/>
        <w:numPr>
          <w:ilvl w:val="0"/>
          <w:numId w:val="2"/>
        </w:numPr>
        <w:spacing w:lineRule="auto" w:line="240" w:before="0" w:after="0"/>
        <w:rPr/>
      </w:pPr>
      <w:r>
        <w:rPr>
          <w:rFonts w:eastAsia="Times New Roman" w:cs="Arial" w:ascii="Arial" w:hAnsi="Arial"/>
          <w:color w:val="auto"/>
          <w:sz w:val="20"/>
          <w:szCs w:val="20"/>
        </w:rPr>
        <w:t>- Fruit du partenariat entre Pôle-emploi et Proch'emploi, potentiellement effectués avec le soutien du plan de relance et particulièrement du plan #1jeune1solution :</w:t>
        <w:br/>
        <w:t xml:space="preserve">   .une action de recrutement sur des emplois non pourvus à l’Office Privé d'Hygiène Social : 3 embauches ;</w:t>
        <w:br/>
        <w:t xml:space="preserve">   .une action de recrutement menée au sein de la société d'exploitation agricole "La route de Picardie" à Gremevillers : 10 embauches.</w:t>
      </w:r>
      <w:r>
        <w:br w:type="page"/>
      </w:r>
    </w:p>
    <w:p>
      <w:pPr>
        <w:pStyle w:val="Titre3"/>
        <w:numPr>
          <w:ilvl w:val="2"/>
          <w:numId w:val="21"/>
        </w:numPr>
        <w:spacing w:lineRule="auto" w:line="240"/>
        <w:jc w:val="center"/>
        <w:rPr>
          <w:rFonts w:ascii="Marianne" w:hAnsi="Marianne"/>
          <w:sz w:val="24"/>
          <w:szCs w:val="24"/>
        </w:rPr>
      </w:pPr>
      <w:bookmarkStart w:id="34" w:name="__RefHeading___Toc2156_143829718"/>
      <w:bookmarkEnd w:id="34"/>
      <w:r>
        <w:rPr>
          <w:rFonts w:cs="Marianne" w:ascii="Marianne" w:hAnsi="Marianne"/>
          <w:color w:val="00A65D"/>
          <w:sz w:val="40"/>
          <w:szCs w:val="40"/>
        </w:rPr>
        <w:t xml:space="preserve">16 - </w:t>
      </w:r>
      <w:hyperlink r:id="rId18" w:tgtFrame="_blank">
        <w:r>
          <w:rPr>
            <w:rStyle w:val="ListLabel11"/>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426 (8%)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358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343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5" w:name="__DdeLink__225_361440075815"/>
            <w:r>
              <w:rPr>
                <w:rFonts w:ascii="Marianne" w:hAnsi="Marianne"/>
                <w:b/>
                <w:bCs/>
                <w:sz w:val="20"/>
                <w:szCs w:val="20"/>
              </w:rPr>
              <w:t>: Hauts-de-France</w:t>
            </w:r>
            <w:bookmarkEnd w:id="35"/>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5 533 (12%)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4 800 (11%)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4 583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p>
    <w:p>
      <w:pPr>
        <w:pStyle w:val="Customstyle2"/>
        <w:rPr/>
      </w:pPr>
      <w:r>
        <w:rPr/>
      </w:r>
    </w:p>
    <w:p>
      <w:pPr>
        <w:pStyle w:val="Contenudecadre"/>
        <w:spacing w:lineRule="auto" w:line="240" w:before="0" w:after="0"/>
        <w:rPr>
          <w:rFonts w:ascii="Arial" w:hAnsi="Arial" w:cs="Arial"/>
          <w:color w:val="auto"/>
          <w:sz w:val="20"/>
          <w:szCs w:val="20"/>
        </w:rPr>
      </w:pPr>
      <w:r>
        <w:rPr>
          <w:rFonts w:cs="Arial" w:ascii="Arial" w:hAnsi="Arial"/>
          <w:color w:val="auto"/>
          <w:sz w:val="20"/>
          <w:szCs w:val="20"/>
        </w:rPr>
      </w:r>
    </w:p>
    <w:p>
      <w:pPr>
        <w:pStyle w:val="Contenudecadre"/>
        <w:spacing w:lineRule="auto" w:line="240" w:before="0" w:after="0"/>
        <w:rPr/>
      </w:pPr>
      <w:r>
        <w:rPr>
          <w:rFonts w:cs="Arial" w:ascii="Arial" w:hAnsi="Arial"/>
          <w:color w:val="auto"/>
          <w:sz w:val="20"/>
          <w:szCs w:val="20"/>
        </w:rPr>
        <w:t>Recrutements de 10 jeunes (contrats d’alternance débutés en 2020) au sein de l’entreprise de transport KEOLIS grâce au travail partenarial de pôle emploi et d’un organisme de formation, l’AFTRAL.</w:t>
      </w:r>
      <w:r>
        <w:br w:type="page"/>
      </w:r>
    </w:p>
    <w:p>
      <w:pPr>
        <w:pStyle w:val="Titre3"/>
        <w:numPr>
          <w:ilvl w:val="2"/>
          <w:numId w:val="22"/>
        </w:numPr>
        <w:spacing w:lineRule="auto" w:line="240"/>
        <w:jc w:val="center"/>
        <w:rPr>
          <w:rFonts w:ascii="Marianne" w:hAnsi="Marianne"/>
          <w:sz w:val="24"/>
          <w:szCs w:val="24"/>
        </w:rPr>
      </w:pPr>
      <w:bookmarkStart w:id="36" w:name="__RefHeading___Toc2158_143829718"/>
      <w:bookmarkEnd w:id="36"/>
      <w:r>
        <w:rPr>
          <w:rFonts w:cs="Marianne" w:ascii="Marianne" w:hAnsi="Marianne"/>
          <w:color w:val="00A65D"/>
          <w:sz w:val="40"/>
          <w:szCs w:val="40"/>
        </w:rPr>
        <w:t xml:space="preserve">17 - </w:t>
      </w:r>
      <w:hyperlink r:id="rId19" w:tgtFrame="_blank">
        <w:r>
          <w:rPr>
            <w:rStyle w:val="ListLabel11"/>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1 136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950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818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7" w:name="__DdeLink__225_361440075816"/>
            <w:r>
              <w:rPr>
                <w:rFonts w:ascii="Marianne" w:hAnsi="Marianne"/>
                <w:b/>
                <w:bCs/>
                <w:sz w:val="20"/>
                <w:szCs w:val="20"/>
              </w:rPr>
              <w:t>: Hauts-de-France</w:t>
            </w:r>
            <w:bookmarkEnd w:id="37"/>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12 140 (14%)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10 058 (15%)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8 476 (15%)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p>
    <w:p>
      <w:pPr>
        <w:pStyle w:val="ListParagraph"/>
        <w:numPr>
          <w:ilvl w:val="0"/>
          <w:numId w:val="6"/>
        </w:numPr>
        <w:rPr>
          <w:rFonts w:ascii="Arial" w:hAnsi="Arial" w:cs="Arial"/>
          <w:kern w:val="2"/>
          <w:sz w:val="20"/>
          <w:szCs w:val="20"/>
        </w:rPr>
      </w:pPr>
      <w:r>
        <w:rPr>
          <w:rFonts w:cs="Arial" w:ascii="Arial" w:hAnsi="Arial"/>
          <w:kern w:val="2"/>
          <w:sz w:val="20"/>
          <w:szCs w:val="20"/>
        </w:rPr>
      </w:r>
    </w:p>
    <w:p>
      <w:pPr>
        <w:pStyle w:val="ListParagraph"/>
        <w:numPr>
          <w:ilvl w:val="0"/>
          <w:numId w:val="6"/>
        </w:numPr>
        <w:rPr/>
      </w:pPr>
      <w:r>
        <w:rPr>
          <w:rFonts w:cs="Arial" w:ascii="Arial" w:hAnsi="Arial"/>
          <w:kern w:val="2"/>
          <w:sz w:val="20"/>
          <w:szCs w:val="20"/>
        </w:rPr>
        <w:t>Doublement du nombre de places en dispositif Garantie jeunes.</w:t>
      </w:r>
      <w:r>
        <w:rPr>
          <w:rFonts w:cs="Arial" w:ascii="Arial" w:hAnsi="Arial"/>
          <w:sz w:val="20"/>
          <w:szCs w:val="20"/>
        </w:rPr>
        <w:t xml:space="preserve"> </w:t>
      </w:r>
      <w:r>
        <w:rPr>
          <w:rFonts w:cs="Arial" w:ascii="Arial" w:hAnsi="Arial"/>
          <w:kern w:val="2"/>
          <w:sz w:val="20"/>
          <w:szCs w:val="20"/>
        </w:rPr>
        <w:t>Pour 2021, les objectifs annuels Garantie jeunes pour l’Oise sont de  2743 entrées. Pour rappel, 1324 entrées en Garantie jeunes réalisées en 2020.</w:t>
      </w:r>
    </w:p>
    <w:p>
      <w:pPr>
        <w:pStyle w:val="ListParagraph"/>
        <w:numPr>
          <w:ilvl w:val="0"/>
          <w:numId w:val="6"/>
        </w:numPr>
        <w:rPr/>
      </w:pPr>
      <w:r>
        <w:rPr>
          <w:rFonts w:cs="Arial" w:ascii="Arial" w:hAnsi="Arial"/>
          <w:kern w:val="2"/>
          <w:sz w:val="20"/>
          <w:szCs w:val="20"/>
        </w:rPr>
        <w:t>Réunion de mobilisation à destination des directeurs et directrices des missions locales de l’Oise animée par la Préfète en date du 11/03/2021.</w:t>
      </w:r>
      <w:r>
        <w:br w:type="page"/>
      </w:r>
    </w:p>
    <w:p>
      <w:pPr>
        <w:pStyle w:val="Titre3"/>
        <w:numPr>
          <w:ilvl w:val="2"/>
          <w:numId w:val="23"/>
        </w:numPr>
        <w:spacing w:lineRule="auto" w:line="240"/>
        <w:jc w:val="center"/>
        <w:rPr>
          <w:rFonts w:ascii="Marianne" w:hAnsi="Marianne"/>
          <w:sz w:val="24"/>
          <w:szCs w:val="24"/>
        </w:rPr>
      </w:pPr>
      <w:bookmarkStart w:id="38" w:name="__RefHeading___Toc2160_143829718"/>
      <w:bookmarkEnd w:id="38"/>
      <w:r>
        <w:rPr>
          <w:rFonts w:cs="Marianne" w:ascii="Marianne" w:hAnsi="Marianne"/>
          <w:color w:val="00A65D"/>
          <w:sz w:val="40"/>
          <w:szCs w:val="40"/>
        </w:rPr>
        <w:t xml:space="preserve">18 - </w:t>
      </w:r>
      <w:hyperlink r:id="rId20" w:tgtFrame="_blank">
        <w:r>
          <w:rPr>
            <w:rStyle w:val="ListLabel11"/>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224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195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168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9" w:name="__DdeLink__225_361440075817"/>
            <w:r>
              <w:rPr>
                <w:rFonts w:ascii="Marianne" w:hAnsi="Marianne"/>
                <w:b/>
                <w:bCs/>
                <w:sz w:val="20"/>
                <w:szCs w:val="20"/>
              </w:rPr>
              <w:t>: Hauts-de-France</w:t>
            </w:r>
            <w:bookmarkEnd w:id="39"/>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2 386 (15%)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2 081 (15%)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1 754 (15%)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4"/>
        </w:numPr>
        <w:spacing w:lineRule="auto" w:line="240"/>
        <w:jc w:val="center"/>
        <w:rPr>
          <w:rFonts w:ascii="Marianne" w:hAnsi="Marianne"/>
          <w:sz w:val="24"/>
          <w:szCs w:val="24"/>
        </w:rPr>
      </w:pPr>
      <w:bookmarkStart w:id="40" w:name="__RefHeading___Toc2162_143829718"/>
      <w:bookmarkEnd w:id="40"/>
      <w:r>
        <w:rPr>
          <w:rFonts w:cs="Marianne" w:ascii="Marianne" w:hAnsi="Marianne"/>
          <w:color w:val="00A65D"/>
          <w:sz w:val="40"/>
          <w:szCs w:val="40"/>
        </w:rPr>
        <w:t xml:space="preserve">19 - </w:t>
      </w:r>
      <w:hyperlink r:id="rId21" w:tgtFrame="_blank">
        <w:r>
          <w:rPr>
            <w:rStyle w:val="ListLabel11"/>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3 767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3 243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2 709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1" w:name="__DdeLink__225_361440075818"/>
            <w:r>
              <w:rPr>
                <w:rFonts w:ascii="Marianne" w:hAnsi="Marianne"/>
                <w:b/>
                <w:bCs/>
                <w:sz w:val="20"/>
                <w:szCs w:val="20"/>
              </w:rPr>
              <w:t>: Hauts-de-France</w:t>
            </w:r>
            <w:bookmarkEnd w:id="41"/>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29 049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24 617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20 989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5"/>
        </w:numPr>
        <w:spacing w:lineRule="auto" w:line="240"/>
        <w:jc w:val="center"/>
        <w:rPr>
          <w:rFonts w:ascii="Marianne" w:hAnsi="Marianne"/>
          <w:sz w:val="24"/>
          <w:szCs w:val="24"/>
        </w:rPr>
      </w:pPr>
      <w:bookmarkStart w:id="42" w:name="__RefHeading___Toc2164_143829718"/>
      <w:bookmarkEnd w:id="42"/>
      <w:r>
        <w:rPr>
          <w:rFonts w:cs="Marianne" w:ascii="Marianne" w:hAnsi="Marianne"/>
          <w:color w:val="00A65D"/>
          <w:sz w:val="40"/>
          <w:szCs w:val="40"/>
        </w:rPr>
        <w:t xml:space="preserve">20 - </w:t>
      </w:r>
      <w:hyperlink r:id="rId22" w:tgtFrame="_blank">
        <w:r>
          <w:rPr>
            <w:rStyle w:val="ListLabel11"/>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110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89 (12%)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76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3" w:name="__DdeLink__225_361440075819"/>
            <w:r>
              <w:rPr>
                <w:rFonts w:ascii="Marianne" w:hAnsi="Marianne"/>
                <w:b/>
                <w:bCs/>
                <w:sz w:val="20"/>
                <w:szCs w:val="20"/>
              </w:rPr>
              <w:t>: Hauts-de-France</w:t>
            </w:r>
            <w:bookmarkEnd w:id="43"/>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865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720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604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6"/>
        </w:numPr>
        <w:spacing w:lineRule="auto" w:line="240"/>
        <w:jc w:val="center"/>
        <w:rPr>
          <w:rFonts w:ascii="Marianne" w:hAnsi="Marianne"/>
          <w:sz w:val="24"/>
          <w:szCs w:val="24"/>
        </w:rPr>
      </w:pPr>
      <w:bookmarkStart w:id="44" w:name="__RefHeading___Toc2166_143829718"/>
      <w:bookmarkEnd w:id="44"/>
      <w:r>
        <w:rPr>
          <w:rFonts w:cs="Marianne" w:ascii="Marianne" w:hAnsi="Marianne"/>
          <w:color w:val="00A65D"/>
          <w:sz w:val="40"/>
          <w:szCs w:val="40"/>
        </w:rPr>
        <w:t xml:space="preserve">21 - </w:t>
      </w:r>
      <w:hyperlink r:id="rId23" w:tgtFrame="_blank">
        <w:r>
          <w:rPr>
            <w:rStyle w:val="ListLabel11"/>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Oise</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880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880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778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4"/>
        <w:gridCol w:w="5632"/>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5" w:name="__DdeLink__225_361440075820"/>
            <w:r>
              <w:rPr>
                <w:rFonts w:ascii="Marianne" w:hAnsi="Marianne"/>
                <w:b/>
                <w:bCs/>
                <w:sz w:val="20"/>
                <w:szCs w:val="20"/>
              </w:rPr>
              <w:t>: Hauts-de-France</w:t>
            </w:r>
            <w:bookmarkEnd w:id="45"/>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9 632 (12%)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9 632 (12%)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8 685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9"/>
        <w:gridCol w:w="5636"/>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p>
      <w:pPr>
        <w:pStyle w:val="Normal"/>
        <w:widowControl/>
        <w:bidi w:val="0"/>
        <w:spacing w:lineRule="auto" w:line="259" w:before="0" w:after="160"/>
        <w:jc w:val="left"/>
        <w:rPr/>
      </w:pPr>
      <w:r>
        <w:rPr/>
      </w:r>
    </w:p>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rPr>
      <w:fldChar w:fldCharType="begin"/>
    </w:r>
    <w:r>
      <w:rPr>
        <w:rFonts w:ascii="Marianne" w:hAnsi="Marianne"/>
      </w:rPr>
      <w:instrText> PAGE </w:instrText>
    </w:r>
    <w:r>
      <w:rPr>
        <w:rFonts w:ascii="Marianne" w:hAnsi="Marianne"/>
      </w:rPr>
      <w:fldChar w:fldCharType="separate"/>
    </w:r>
    <w:r>
      <w:rPr>
        <w:rFonts w:ascii="Marianne" w:hAnsi="Marianne"/>
      </w:rPr>
      <w:t>29</w:t>
    </w:r>
    <w:r>
      <w:rPr>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30">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84" y="0"/>
              <wp:lineTo x="-684" y="20624"/>
              <wp:lineTo x="20519" y="20624"/>
              <wp:lineTo x="20519" y="0"/>
              <wp:lineTo x="-684"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9">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70" y="0"/>
              <wp:lineTo x="-1370" y="19138"/>
              <wp:lineTo x="19977" y="19138"/>
              <wp:lineTo x="19977" y="0"/>
              <wp:lineTo x="-1370"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8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2a50"/>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principal"/>
    <w:qFormat/>
    <w:rsid w:val="009d2a50"/>
    <w:pPr>
      <w:numPr>
        <w:ilvl w:val="1"/>
        <w:numId w:val="1"/>
      </w:numPr>
      <w:spacing w:before="200" w:after="120"/>
      <w:outlineLvl w:val="1"/>
    </w:pPr>
    <w:rPr>
      <w:b/>
      <w:bCs/>
      <w:sz w:val="32"/>
      <w:szCs w:val="32"/>
    </w:rPr>
  </w:style>
  <w:style w:type="paragraph" w:styleId="Titre3">
    <w:name w:val="Heading 3"/>
    <w:basedOn w:val="Titreprincipal"/>
    <w:qFormat/>
    <w:rsid w:val="009d2a50"/>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customStyle="1">
    <w:name w:val="Lien Internet"/>
    <w:rsid w:val="009d2a50"/>
    <w:rPr>
      <w:color w:val="000080"/>
      <w:u w:val="single"/>
    </w:rPr>
  </w:style>
  <w:style w:type="character" w:styleId="LienInternetvisit" w:customStyle="1">
    <w:name w:val="Lien Internet visité"/>
    <w:rsid w:val="009d2a50"/>
    <w:rPr>
      <w:color w:val="800000"/>
      <w:u w:val="single"/>
    </w:rPr>
  </w:style>
  <w:style w:type="character" w:styleId="ListLabel1" w:customStyle="1">
    <w:name w:val="ListLabel 1"/>
    <w:qFormat/>
    <w:rsid w:val="009d2a50"/>
    <w:rPr>
      <w:rFonts w:ascii="Arial" w:hAnsi="Arial" w:cs="Arial"/>
      <w:i/>
      <w:iCs/>
      <w:sz w:val="40"/>
      <w:szCs w:val="40"/>
    </w:rPr>
  </w:style>
  <w:style w:type="character" w:styleId="ListLabel2" w:customStyle="1">
    <w:name w:val="ListLabel 2"/>
    <w:qFormat/>
    <w:rsid w:val="009d2a50"/>
    <w:rPr>
      <w:rFonts w:ascii="Marianne" w:hAnsi="Marianne" w:cs="Arial"/>
      <w:i/>
      <w:iCs/>
      <w:sz w:val="40"/>
      <w:szCs w:val="40"/>
    </w:rPr>
  </w:style>
  <w:style w:type="character" w:styleId="ListLabel3" w:customStyle="1">
    <w:name w:val="ListLabel 3"/>
    <w:qFormat/>
    <w:rsid w:val="009d2a50"/>
    <w:rPr>
      <w:rFonts w:ascii="Marianne" w:hAnsi="Marianne" w:cs="Arial"/>
      <w:i/>
      <w:iCs/>
      <w:sz w:val="40"/>
      <w:szCs w:val="40"/>
    </w:rPr>
  </w:style>
  <w:style w:type="character" w:styleId="ListLabel4" w:customStyle="1">
    <w:name w:val="ListLabel 4"/>
    <w:qFormat/>
    <w:rsid w:val="009d2a50"/>
    <w:rPr>
      <w:rFonts w:ascii="Marianne" w:hAnsi="Marianne" w:cs="Arial"/>
      <w:i/>
      <w:iCs/>
      <w:sz w:val="40"/>
      <w:szCs w:val="40"/>
    </w:rPr>
  </w:style>
  <w:style w:type="character" w:styleId="ListLabel5" w:customStyle="1">
    <w:name w:val="ListLabel 5"/>
    <w:qFormat/>
    <w:rsid w:val="009d2a50"/>
    <w:rPr>
      <w:rFonts w:ascii="Marianne" w:hAnsi="Marianne" w:cs="Arial"/>
      <w:i/>
      <w:iCs/>
      <w:sz w:val="40"/>
      <w:szCs w:val="40"/>
    </w:rPr>
  </w:style>
  <w:style w:type="character" w:styleId="ListLabel6" w:customStyle="1">
    <w:name w:val="ListLabel 6"/>
    <w:qFormat/>
    <w:rsid w:val="009d2a50"/>
    <w:rPr>
      <w:rFonts w:ascii="Marianne" w:hAnsi="Marianne" w:cs="Arial"/>
      <w:i/>
      <w:iCs/>
      <w:color w:val="00A65D"/>
      <w:sz w:val="22"/>
      <w:szCs w:val="22"/>
    </w:rPr>
  </w:style>
  <w:style w:type="character" w:styleId="ListLabel7" w:customStyle="1">
    <w:name w:val="ListLabel 7"/>
    <w:qFormat/>
    <w:rsid w:val="009d2a50"/>
    <w:rPr>
      <w:rFonts w:ascii="Marianne" w:hAnsi="Marianne" w:cs="Arial"/>
      <w:i/>
      <w:iCs/>
      <w:color w:val="00A65D"/>
      <w:sz w:val="22"/>
      <w:szCs w:val="22"/>
    </w:rPr>
  </w:style>
  <w:style w:type="character" w:styleId="ListLabel8" w:customStyle="1">
    <w:name w:val="ListLabel 8"/>
    <w:qFormat/>
    <w:rsid w:val="009d2a50"/>
    <w:rPr>
      <w:rFonts w:ascii="Marianne" w:hAnsi="Marianne" w:cs="Arial"/>
      <w:i/>
      <w:iCs/>
      <w:color w:val="00A65D"/>
      <w:sz w:val="22"/>
      <w:szCs w:val="22"/>
    </w:rPr>
  </w:style>
  <w:style w:type="character" w:styleId="ListLabel9" w:customStyle="1">
    <w:name w:val="ListLabel 9"/>
    <w:qFormat/>
    <w:rsid w:val="009d2a50"/>
    <w:rPr>
      <w:rFonts w:ascii="Marianne" w:hAnsi="Marianne" w:cs="Arial"/>
      <w:i/>
      <w:iCs/>
      <w:color w:val="00A65D"/>
      <w:sz w:val="22"/>
      <w:szCs w:val="22"/>
    </w:rPr>
  </w:style>
  <w:style w:type="character" w:styleId="Textesource" w:customStyle="1">
    <w:name w:val="Texte source"/>
    <w:qFormat/>
    <w:rsid w:val="009d2a50"/>
    <w:rPr>
      <w:rFonts w:ascii="Liberation Mono" w:hAnsi="Liberation Mono" w:eastAsia="Liberation Mono" w:cs="Liberation Mono"/>
    </w:rPr>
  </w:style>
  <w:style w:type="character" w:styleId="ListLabel10" w:customStyle="1">
    <w:name w:val="ListLabel 10"/>
    <w:qFormat/>
    <w:rsid w:val="009d2a50"/>
    <w:rPr>
      <w:rFonts w:ascii="Marianne" w:hAnsi="Marianne" w:cs="Arial"/>
      <w:i/>
      <w:iCs/>
      <w:color w:val="00A65D"/>
      <w:sz w:val="22"/>
      <w:szCs w:val="22"/>
    </w:rPr>
  </w:style>
  <w:style w:type="character" w:styleId="ListLabel11" w:customStyle="1">
    <w:name w:val="ListLabel 11"/>
    <w:qFormat/>
    <w:rsid w:val="009d2a50"/>
    <w:rPr>
      <w:rFonts w:ascii="Marianne" w:hAnsi="Marianne" w:cs="Marianne"/>
      <w:color w:val="00A65D"/>
      <w:sz w:val="40"/>
      <w:szCs w:val="40"/>
      <w:u w:val="single"/>
    </w:rPr>
  </w:style>
  <w:style w:type="character" w:styleId="Sautdindex" w:customStyle="1">
    <w:name w:val="Saut d'index"/>
    <w:qFormat/>
    <w:rsid w:val="009d2a50"/>
    <w:rPr/>
  </w:style>
  <w:style w:type="character" w:styleId="ListLabel12" w:customStyle="1">
    <w:name w:val="ListLabel 12"/>
    <w:qFormat/>
    <w:rsid w:val="009d2a50"/>
    <w:rPr>
      <w:rFonts w:ascii="Marianne" w:hAnsi="Marianne" w:cs="Arial"/>
      <w:i/>
      <w:iCs/>
      <w:color w:val="00A65D"/>
      <w:sz w:val="22"/>
      <w:szCs w:val="22"/>
    </w:rPr>
  </w:style>
  <w:style w:type="character" w:styleId="ListLabel13" w:customStyle="1">
    <w:name w:val="ListLabel 13"/>
    <w:qFormat/>
    <w:rsid w:val="009d2a50"/>
    <w:rPr>
      <w:rFonts w:ascii="Marianne" w:hAnsi="Marianne" w:cs="Marianne"/>
      <w:color w:val="00A65D"/>
      <w:sz w:val="40"/>
      <w:szCs w:val="40"/>
      <w:u w:val="single"/>
    </w:rPr>
  </w:style>
  <w:style w:type="character" w:styleId="ListLabel14" w:customStyle="1">
    <w:name w:val="ListLabel 14"/>
    <w:qFormat/>
    <w:rsid w:val="009d2a50"/>
    <w:rPr>
      <w:rFonts w:ascii="Marianne" w:hAnsi="Marianne" w:cs="Arial"/>
      <w:i/>
      <w:iCs/>
      <w:color w:val="00A65D"/>
      <w:sz w:val="22"/>
      <w:szCs w:val="22"/>
    </w:rPr>
  </w:style>
  <w:style w:type="character" w:styleId="ListLabel15" w:customStyle="1">
    <w:name w:val="ListLabel 15"/>
    <w:qFormat/>
    <w:rsid w:val="009d2a50"/>
    <w:rPr>
      <w:rFonts w:ascii="Marianne" w:hAnsi="Marianne" w:cs="Marianne"/>
      <w:color w:val="00A65D"/>
      <w:sz w:val="40"/>
      <w:szCs w:val="40"/>
      <w:u w:val="single"/>
    </w:rPr>
  </w:style>
  <w:style w:type="character" w:styleId="Textenonproportionnel" w:customStyle="1">
    <w:name w:val="Texte non proportionnel"/>
    <w:qFormat/>
    <w:rsid w:val="009d2a50"/>
    <w:rPr>
      <w:rFonts w:ascii="Liberation Mono" w:hAnsi="Liberation Mono" w:eastAsia="NSimSun" w:cs="Liberation Mono"/>
    </w:rPr>
  </w:style>
  <w:style w:type="character" w:styleId="TextedebullesCar" w:customStyle="1">
    <w:name w:val="Texte de bulles Car"/>
    <w:basedOn w:val="DefaultParagraphFont"/>
    <w:link w:val="Textedebulles"/>
    <w:uiPriority w:val="99"/>
    <w:semiHidden/>
    <w:qFormat/>
    <w:rsid w:val="008a4b3e"/>
    <w:rPr>
      <w:rFonts w:ascii="Tahoma" w:hAnsi="Tahoma" w:eastAsia="Calibri" w:cs="Tahoma"/>
      <w:color w:val="00000A"/>
      <w:sz w:val="16"/>
      <w:szCs w:val="16"/>
    </w:rPr>
  </w:style>
  <w:style w:type="character" w:styleId="CorpsdetexteCar" w:customStyle="1">
    <w:name w:val="Corps de texte Car"/>
    <w:basedOn w:val="DefaultParagraphFont"/>
    <w:link w:val="Corpsdetexte"/>
    <w:qFormat/>
    <w:rsid w:val="008a4b3e"/>
    <w:rPr>
      <w:rFonts w:ascii="Calibri" w:hAnsi="Calibri" w:eastAsia="Calibri"/>
      <w:color w:val="00000A"/>
      <w:sz w:val="22"/>
    </w:rPr>
  </w:style>
  <w:style w:type="character" w:styleId="Strong">
    <w:name w:val="Strong"/>
    <w:basedOn w:val="DefaultParagraphFont"/>
    <w:uiPriority w:val="22"/>
    <w:qFormat/>
    <w:rsid w:val="008a4b3e"/>
    <w:rPr>
      <w:b/>
      <w:b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Marianne" w:hAnsi="Marianne" w:cs="Arial"/>
      <w:i/>
      <w:iCs/>
      <w:color w:val="00A65D"/>
      <w:sz w:val="22"/>
    </w:rPr>
  </w:style>
  <w:style w:type="character" w:styleId="ListLabel20">
    <w:name w:val="ListLabel 20"/>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rsid w:val="009d2a50"/>
    <w:pPr>
      <w:spacing w:lineRule="auto" w:line="276" w:before="0" w:after="140"/>
    </w:pPr>
    <w:rPr/>
  </w:style>
  <w:style w:type="paragraph" w:styleId="Liste">
    <w:name w:val="List"/>
    <w:basedOn w:val="Corpsdetexte"/>
    <w:rsid w:val="009d2a50"/>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9d2a50"/>
    <w:pPr>
      <w:suppressLineNumbers/>
    </w:pPr>
    <w:rPr>
      <w:rFonts w:cs="Lohit Devanagari"/>
    </w:rPr>
  </w:style>
  <w:style w:type="paragraph" w:styleId="Titreprincipal">
    <w:name w:val="Title"/>
    <w:basedOn w:val="Normal"/>
    <w:next w:val="Corpsdetexte"/>
    <w:qFormat/>
    <w:rsid w:val="009d2a50"/>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rsid w:val="009d2a50"/>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rsid w:val="009d2a50"/>
    <w:pPr>
      <w:suppressLineNumbers/>
    </w:pPr>
    <w:rPr/>
  </w:style>
  <w:style w:type="paragraph" w:styleId="Contenudetableau" w:customStyle="1">
    <w:name w:val="Contenu de tableau"/>
    <w:basedOn w:val="Normal"/>
    <w:qFormat/>
    <w:rsid w:val="009d2a50"/>
    <w:pPr>
      <w:suppressLineNumbers/>
    </w:pPr>
    <w:rPr/>
  </w:style>
  <w:style w:type="paragraph" w:styleId="Toaheading">
    <w:name w:val="toa heading"/>
    <w:basedOn w:val="Titreprincipal"/>
    <w:qFormat/>
    <w:rsid w:val="009d2a50"/>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customStyle="1">
    <w:name w:val="Custom_style"/>
    <w:qFormat/>
    <w:rsid w:val="009d2a50"/>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customStyle="1">
    <w:name w:val="03_texte-courant"/>
    <w:basedOn w:val="Normal"/>
    <w:qFormat/>
    <w:rsid w:val="009d2a50"/>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customStyle="1">
    <w:name w:val="Contenu de cadre"/>
    <w:basedOn w:val="Normal"/>
    <w:qFormat/>
    <w:rsid w:val="009d2a50"/>
    <w:pPr/>
    <w:rPr/>
  </w:style>
  <w:style w:type="paragraph" w:styleId="Customstyle2" w:customStyle="1">
    <w:name w:val="Custom_style2"/>
    <w:qFormat/>
    <w:rsid w:val="009d2a50"/>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rsid w:val="009d2a50"/>
    <w:pPr>
      <w:tabs>
        <w:tab w:val="clear" w:pos="708"/>
        <w:tab w:val="right" w:pos="9073" w:leader="dot"/>
      </w:tabs>
      <w:ind w:left="283" w:hanging="0"/>
    </w:pPr>
    <w:rPr/>
  </w:style>
  <w:style w:type="paragraph" w:styleId="Tabledesmatiresniveau3">
    <w:name w:val="TOC 3"/>
    <w:basedOn w:val="Index"/>
    <w:rsid w:val="009d2a50"/>
    <w:pPr>
      <w:tabs>
        <w:tab w:val="clear" w:pos="708"/>
        <w:tab w:val="right" w:pos="8790" w:leader="dot"/>
      </w:tabs>
      <w:ind w:left="566" w:hanging="0"/>
    </w:pPr>
    <w:rPr/>
  </w:style>
  <w:style w:type="paragraph" w:styleId="ListParagraph">
    <w:name w:val="List Paragraph"/>
    <w:basedOn w:val="Normal"/>
    <w:qFormat/>
    <w:rsid w:val="009d2a50"/>
    <w:pPr>
      <w:ind w:left="720" w:hanging="0"/>
    </w:pPr>
    <w:rPr/>
  </w:style>
  <w:style w:type="paragraph" w:styleId="BalloonText">
    <w:name w:val="Balloon Text"/>
    <w:basedOn w:val="Normal"/>
    <w:link w:val="TextedebullesCar"/>
    <w:uiPriority w:val="99"/>
    <w:semiHidden/>
    <w:unhideWhenUsed/>
    <w:qFormat/>
    <w:rsid w:val="008a4b3e"/>
    <w:pPr>
      <w:spacing w:lineRule="auto" w:line="240" w:before="0" w:after="0"/>
    </w:pPr>
    <w:rPr>
      <w:rFonts w:ascii="Tahoma" w:hAnsi="Tahoma" w:cs="Tahoma"/>
      <w:sz w:val="16"/>
      <w:szCs w:val="16"/>
    </w:rPr>
  </w:style>
  <w:style w:type="paragraph" w:styleId="Signat" w:customStyle="1">
    <w:name w:val="Signat"/>
    <w:basedOn w:val="Titre1"/>
    <w:qFormat/>
    <w:rsid w:val="008a4b3e"/>
    <w:pPr>
      <w:keepNext w:val="false"/>
      <w:keepLines w:val="false"/>
      <w:spacing w:lineRule="auto" w:line="240" w:before="0" w:after="0"/>
      <w:jc w:val="right"/>
    </w:pPr>
    <w:rPr>
      <w:rFonts w:ascii="Arial" w:hAnsi="Arial" w:eastAsia="Arial" w:cs="Arial"/>
      <w:b/>
      <w:bCs/>
      <w:color w:val="000000"/>
      <w:sz w:val="16"/>
      <w:szCs w:val="24"/>
    </w:rPr>
  </w:style>
  <w:style w:type="paragraph" w:styleId="Western" w:customStyle="1">
    <w:name w:val="western"/>
    <w:basedOn w:val="Normal"/>
    <w:qFormat/>
    <w:rsid w:val="008a4b3e"/>
    <w:pPr>
      <w:spacing w:lineRule="auto" w:line="276" w:beforeAutospacing="1" w:after="0"/>
    </w:pPr>
    <w:rPr>
      <w:rFonts w:ascii="Times New Roman" w:hAnsi="Times New Roman" w:eastAsia="Times New Roman" w:cs="Times New Roman"/>
      <w:color w:val="auto"/>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C28AF-8DE7-4EC7-AE8A-8DBE0297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LibreOffice/6.2.8.2.M1$Windows_X86_64 LibreOffice_project/ba352b96595e9b31d57a5fb2829eccca433f28f7</Application>
  <Pages>29</Pages>
  <Words>4071</Words>
  <Characters>20335</Characters>
  <CharactersWithSpaces>24611</CharactersWithSpaces>
  <Paragraphs>733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2021-07-17T09:02:28Z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