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3B3" w:rsidRDefault="005C43B3"/>
    <w:p w:rsidR="005C43B3" w:rsidRDefault="005C43B3"/>
    <w:p w:rsidR="005C43B3" w:rsidRDefault="005C43B3"/>
    <w:p w:rsidR="005C43B3" w:rsidRDefault="005C43B3"/>
    <w:p w:rsidR="005C43B3" w:rsidRDefault="005C43B3"/>
    <w:p w:rsidR="005C43B3" w:rsidRDefault="005C43B3"/>
    <w:p w:rsidR="005C43B3" w:rsidRDefault="005C43B3"/>
    <w:p w:rsidR="005C43B3" w:rsidRDefault="005C43B3">
      <w:pPr>
        <w:rPr>
          <w:rFonts w:ascii="Arial" w:hAnsi="Arial" w:cs="Arial"/>
          <w:sz w:val="56"/>
          <w:szCs w:val="56"/>
        </w:rPr>
      </w:pPr>
    </w:p>
    <w:p w:rsidR="005C43B3" w:rsidRDefault="000925CF">
      <w:pPr>
        <w:rPr>
          <w:b/>
          <w:bCs/>
        </w:rPr>
      </w:pPr>
      <w:r>
        <w:rPr>
          <w:rFonts w:ascii="Arial" w:hAnsi="Arial" w:cs="Arial"/>
          <w:b/>
          <w:bCs/>
          <w:sz w:val="56"/>
          <w:szCs w:val="56"/>
        </w:rPr>
        <w:t>SUIVI TERRITORIAL</w:t>
      </w:r>
    </w:p>
    <w:p w:rsidR="005C43B3" w:rsidRDefault="000925CF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DU PLAN RELANCE</w:t>
      </w:r>
    </w:p>
    <w:p w:rsidR="005C43B3" w:rsidRDefault="005C43B3">
      <w:pPr>
        <w:rPr>
          <w:rFonts w:ascii="Arial" w:hAnsi="Arial" w:cs="Arial"/>
          <w:sz w:val="56"/>
          <w:szCs w:val="56"/>
        </w:rPr>
      </w:pPr>
    </w:p>
    <w:p w:rsidR="005C43B3" w:rsidRDefault="000925CF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Données pour le département : Pyrénées-Atlantiques</w:t>
      </w:r>
    </w:p>
    <w:p w:rsidR="005C43B3" w:rsidRDefault="000925CF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Date : 2021-04-28</w:t>
      </w:r>
    </w:p>
    <w:p w:rsidR="005C43B3" w:rsidRDefault="000925CF">
      <w:r>
        <w:br w:type="page"/>
      </w:r>
    </w:p>
    <w:p w:rsidR="005C43B3" w:rsidRDefault="005C43B3"/>
    <w:p w:rsidR="005C43B3" w:rsidRDefault="005C43B3">
      <w:pPr>
        <w:rPr>
          <w:b/>
          <w:bCs/>
          <w:sz w:val="50"/>
          <w:szCs w:val="50"/>
        </w:rPr>
      </w:pPr>
    </w:p>
    <w:p w:rsidR="005C43B3" w:rsidRDefault="000925CF">
      <w:r>
        <w:rPr>
          <w:b/>
          <w:bCs/>
          <w:sz w:val="50"/>
          <w:szCs w:val="50"/>
        </w:rPr>
        <w:t>Sommaire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8506"/>
        <w:gridCol w:w="566"/>
      </w:tblGrid>
      <w:tr w:rsidR="005C43B3">
        <w:tc>
          <w:tcPr>
            <w:tcW w:w="8505" w:type="dxa"/>
            <w:shd w:val="clear" w:color="auto" w:fill="auto"/>
          </w:tcPr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Ma Prime </w:t>
            </w:r>
            <w:proofErr w:type="spellStart"/>
            <w:r>
              <w:rPr>
                <w:sz w:val="24"/>
                <w:szCs w:val="24"/>
              </w:rPr>
              <w:t>Rénov</w:t>
            </w:r>
            <w:proofErr w:type="spellEnd"/>
            <w:r>
              <w:rPr>
                <w:sz w:val="24"/>
                <w:szCs w:val="24"/>
              </w:rPr>
              <w:t xml:space="preserve">' -------------------------------------------------------------- </w:t>
            </w:r>
          </w:p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 w:rsidR="005C43B3" w:rsidRDefault="000925CF">
            <w:pPr>
              <w:jc w:val="both"/>
            </w:pPr>
            <w:r>
              <w:rPr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 w:rsidR="005C43B3" w:rsidRDefault="000925CF">
            <w:pPr>
              <w:jc w:val="both"/>
            </w:pPr>
            <w:r>
              <w:rPr>
                <w:sz w:val="24"/>
                <w:szCs w:val="24"/>
              </w:rPr>
              <w:t xml:space="preserve">         AAP industrie : Modernisation des filières auto et </w:t>
            </w:r>
            <w:proofErr w:type="spellStart"/>
            <w:r>
              <w:rPr>
                <w:sz w:val="24"/>
                <w:szCs w:val="24"/>
              </w:rPr>
              <w:t>aéro</w:t>
            </w:r>
            <w:proofErr w:type="spellEnd"/>
            <w:r>
              <w:rPr>
                <w:sz w:val="24"/>
                <w:szCs w:val="24"/>
              </w:rPr>
              <w:t xml:space="preserve"> ---------- </w:t>
            </w:r>
          </w:p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Assurance prospection -----------------------------------------------------</w:t>
            </w:r>
          </w:p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France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: aide à la numérisation des TPE</w:t>
            </w:r>
            <w:proofErr w:type="gramStart"/>
            <w:r>
              <w:rPr>
                <w:sz w:val="24"/>
                <w:szCs w:val="24"/>
              </w:rPr>
              <w:t>,PME,ETI</w:t>
            </w:r>
            <w:proofErr w:type="gramEnd"/>
            <w:r>
              <w:rPr>
                <w:sz w:val="24"/>
                <w:szCs w:val="24"/>
              </w:rPr>
              <w:t xml:space="preserve"> ----------- </w:t>
            </w:r>
          </w:p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 w:rsidR="005C43B3" w:rsidRDefault="000925CF">
            <w:pPr>
              <w:jc w:val="both"/>
            </w:pPr>
            <w:r>
              <w:rPr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Prime à l'embauche des jeunes -----------------------------------------</w:t>
            </w:r>
          </w:p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Contrats Initiatives Emploi (CIE) Jeunes -------------------------------</w:t>
            </w:r>
          </w:p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Garantie jeunes ---------------------------------------------------------------</w:t>
            </w:r>
          </w:p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Parcours emploi compétences (PEC) Jeunes -------------------------</w:t>
            </w:r>
          </w:p>
          <w:p w:rsidR="005C43B3" w:rsidRDefault="000925C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shd w:val="clear" w:color="auto" w:fill="auto"/>
          </w:tcPr>
          <w:p w:rsidR="005C43B3" w:rsidRDefault="000925CF">
            <w:pPr>
              <w:pStyle w:val="Contenudetableau"/>
              <w:spacing w:line="320" w:lineRule="atLeast"/>
            </w:pPr>
            <w:r>
              <w:t>2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3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4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5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6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7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8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9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10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11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12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13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14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15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16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17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18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19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20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21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22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23</w:t>
            </w:r>
          </w:p>
          <w:p w:rsidR="005C43B3" w:rsidRDefault="000925CF">
            <w:pPr>
              <w:pStyle w:val="Contenudetableau"/>
              <w:spacing w:line="320" w:lineRule="atLeast"/>
            </w:pPr>
            <w:r>
              <w:t>24</w:t>
            </w:r>
          </w:p>
        </w:tc>
      </w:tr>
    </w:tbl>
    <w:p w:rsidR="005C43B3" w:rsidRDefault="005C43B3">
      <w:pPr>
        <w:jc w:val="both"/>
      </w:pPr>
    </w:p>
    <w:p w:rsidR="005C43B3" w:rsidRDefault="000925CF">
      <w:r>
        <w:br w:type="page"/>
      </w:r>
    </w:p>
    <w:p w:rsidR="005C43B3" w:rsidRDefault="005C43B3"/>
    <w:p w:rsidR="005C43B3" w:rsidRDefault="005C43B3">
      <w:pPr>
        <w:rPr>
          <w:rFonts w:ascii="Arial" w:hAnsi="Arial" w:cs="Arial"/>
          <w:sz w:val="56"/>
          <w:szCs w:val="56"/>
        </w:rPr>
      </w:pPr>
    </w:p>
    <w:p w:rsidR="005C43B3" w:rsidRDefault="005C43B3">
      <w:pPr>
        <w:rPr>
          <w:rFonts w:ascii="Arial" w:hAnsi="Arial" w:cs="Arial"/>
          <w:sz w:val="56"/>
          <w:szCs w:val="56"/>
        </w:rPr>
      </w:pPr>
    </w:p>
    <w:p w:rsidR="005C43B3" w:rsidRDefault="005C43B3">
      <w:pPr>
        <w:rPr>
          <w:rFonts w:ascii="Arial" w:hAnsi="Arial" w:cs="Arial"/>
          <w:sz w:val="56"/>
          <w:szCs w:val="56"/>
        </w:rPr>
      </w:pPr>
    </w:p>
    <w:p w:rsidR="005C43B3" w:rsidRDefault="00DB51DF">
      <w:r>
        <w:pict>
          <v:rect id="Forme1" o:spid="_x0000_s1094" style="position:absolute;margin-left:-15.1pt;margin-top:107.7pt;width:478.5pt;height:396.65pt;z-index:251624960" filled="f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eastAsiaTheme="minorHAnsi"/>
                      <w:b/>
                      <w:bCs/>
                      <w:color w:val="auto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</w:rPr>
                    <w:t xml:space="preserve"> Commentaires généraux :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eastAsiaTheme="minorHAnsi"/>
                      <w:b/>
                      <w:bCs/>
                      <w:color w:val="auto"/>
                    </w:rPr>
                  </w:pPr>
                </w:p>
                <w:p w:rsidR="00E635C2" w:rsidRDefault="00E635C2" w:rsidP="0019012F">
                  <w:pPr>
                    <w:pStyle w:val="Contenudecadre"/>
                    <w:spacing w:after="0" w:line="240" w:lineRule="auto"/>
                    <w:jc w:val="both"/>
                    <w:rPr>
                      <w:rFonts w:eastAsiaTheme="minorHAnsi"/>
                      <w:b/>
                      <w:bCs/>
                      <w:color w:val="auto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</w:rPr>
                    <w:t xml:space="preserve">Ce volet prend en compte nombre de volets différents   (rénovation énergétique des bâtiments et des logements, </w:t>
                  </w:r>
                  <w:proofErr w:type="spellStart"/>
                  <w:r>
                    <w:rPr>
                      <w:rFonts w:eastAsiaTheme="minorHAnsi"/>
                      <w:b/>
                      <w:bCs/>
                      <w:color w:val="auto"/>
                    </w:rPr>
                    <w:t>décarbonation</w:t>
                  </w:r>
                  <w:proofErr w:type="spellEnd"/>
                  <w:r>
                    <w:rPr>
                      <w:rFonts w:eastAsiaTheme="minorHAnsi"/>
                      <w:b/>
                      <w:bCs/>
                      <w:color w:val="auto"/>
                    </w:rPr>
                    <w:t xml:space="preserve"> de l’industrie, dans l’économie circulaire et les circuits, les mobilités  et les technologies vertes) et touchent tant les entreprises, les particuliers que les administrations d’Etat.</w:t>
                  </w:r>
                </w:p>
                <w:p w:rsidR="00E635C2" w:rsidRDefault="00E635C2" w:rsidP="0019012F">
                  <w:pPr>
                    <w:pStyle w:val="Contenudecadre"/>
                    <w:spacing w:after="0" w:line="240" w:lineRule="auto"/>
                    <w:jc w:val="both"/>
                    <w:rPr>
                      <w:rFonts w:eastAsiaTheme="minorHAnsi"/>
                      <w:b/>
                      <w:bCs/>
                      <w:color w:val="auto"/>
                    </w:rPr>
                  </w:pPr>
                </w:p>
                <w:p w:rsidR="00E635C2" w:rsidRDefault="00E635C2" w:rsidP="0019012F">
                  <w:pPr>
                    <w:pStyle w:val="Contenudecadre"/>
                    <w:spacing w:after="0" w:line="240" w:lineRule="auto"/>
                    <w:jc w:val="both"/>
                    <w:rPr>
                      <w:rFonts w:eastAsiaTheme="minorHAnsi"/>
                      <w:b/>
                      <w:bCs/>
                      <w:color w:val="auto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</w:rPr>
                    <w:t>D’ores et déjà,  l’impact de l’ensemble de ces mesures se monte, au niveau départemental, à 80 019 520 €.</w:t>
                  </w:r>
                </w:p>
                <w:p w:rsidR="00E635C2" w:rsidRDefault="00E635C2" w:rsidP="0019012F">
                  <w:pPr>
                    <w:pStyle w:val="Contenudecadre"/>
                    <w:spacing w:after="0" w:line="240" w:lineRule="auto"/>
                    <w:jc w:val="both"/>
                    <w:rPr>
                      <w:rFonts w:eastAsiaTheme="minorHAnsi"/>
                      <w:b/>
                      <w:bCs/>
                      <w:color w:val="auto"/>
                    </w:rPr>
                  </w:pPr>
                </w:p>
                <w:p w:rsidR="00E635C2" w:rsidRDefault="00E635C2" w:rsidP="0019012F">
                  <w:pPr>
                    <w:pStyle w:val="Contenudecadre"/>
                    <w:spacing w:after="0" w:line="240" w:lineRule="auto"/>
                    <w:jc w:val="both"/>
                  </w:pPr>
                  <w:r>
                    <w:rPr>
                      <w:rFonts w:eastAsiaTheme="minorHAnsi"/>
                      <w:b/>
                      <w:bCs/>
                      <w:color w:val="auto"/>
                    </w:rPr>
                    <w:t>A cet égard, plusieurs dossiers d’importance retenus dans le département des Pyrénées-Atlantiques </w:t>
                  </w:r>
                  <w:proofErr w:type="gramStart"/>
                  <w:r>
                    <w:rPr>
                      <w:rFonts w:eastAsiaTheme="minorHAnsi"/>
                      <w:b/>
                      <w:bCs/>
                      <w:color w:val="auto"/>
                    </w:rPr>
                    <w:t>:  celui</w:t>
                  </w:r>
                  <w:proofErr w:type="gramEnd"/>
                  <w:r>
                    <w:rPr>
                      <w:rFonts w:eastAsiaTheme="minorHAnsi"/>
                      <w:b/>
                      <w:bCs/>
                      <w:color w:val="auto"/>
                    </w:rPr>
                    <w:t xml:space="preserve"> d’</w:t>
                  </w:r>
                  <w:proofErr w:type="spellStart"/>
                  <w:r>
                    <w:rPr>
                      <w:rFonts w:eastAsiaTheme="minorHAnsi"/>
                      <w:b/>
                      <w:bCs/>
                      <w:color w:val="auto"/>
                    </w:rPr>
                    <w:t>Engie</w:t>
                  </w:r>
                  <w:proofErr w:type="spellEnd"/>
                  <w:r>
                    <w:rPr>
                      <w:rFonts w:eastAsiaTheme="minorHAnsi"/>
                      <w:b/>
                      <w:bCs/>
                      <w:color w:val="auto"/>
                    </w:rPr>
                    <w:t xml:space="preserve">/bio Energie Sud Ouest (biomasse) retenu avec une subvention de 14,9M € ; la dotation régionale d’investissement pour un projet de rénovation de l’internat du lycée Saint </w:t>
                  </w:r>
                  <w:proofErr w:type="spellStart"/>
                  <w:r>
                    <w:rPr>
                      <w:rFonts w:eastAsiaTheme="minorHAnsi"/>
                      <w:b/>
                      <w:bCs/>
                      <w:color w:val="auto"/>
                    </w:rPr>
                    <w:t>Cricq</w:t>
                  </w:r>
                  <w:proofErr w:type="spellEnd"/>
                  <w:r>
                    <w:rPr>
                      <w:rFonts w:eastAsiaTheme="minorHAnsi"/>
                      <w:b/>
                      <w:bCs/>
                      <w:color w:val="auto"/>
                    </w:rPr>
                    <w:t xml:space="preserve"> à Pau pour    4, 790 M €, la rénovation énergétique des bâtiments privés financés à hauteur de 3, 188 M€, et la DSIL </w:t>
                  </w:r>
                  <w:proofErr w:type="spellStart"/>
                  <w:r>
                    <w:rPr>
                      <w:rFonts w:eastAsiaTheme="minorHAnsi"/>
                      <w:b/>
                      <w:bCs/>
                      <w:color w:val="auto"/>
                    </w:rPr>
                    <w:t>Rénov</w:t>
                  </w:r>
                  <w:proofErr w:type="spellEnd"/>
                  <w:r>
                    <w:rPr>
                      <w:rFonts w:eastAsiaTheme="minorHAnsi"/>
                      <w:b/>
                      <w:bCs/>
                      <w:color w:val="auto"/>
                    </w:rPr>
                    <w:t xml:space="preserve"> pour 10,99 M €.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  <w10:wrap type="square"/>
          </v:rect>
        </w:pict>
      </w:r>
      <w:r>
        <w:pict>
          <v:shapetype id="shapetype_202" o:spid="_x0000_m1095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Forme2" o:spid="_x0000_s1092" type="#shapetype_202" style="position:absolute;margin-left:-69.1pt;margin-top:568.5pt;width:592.45pt;height:28pt;z-index:251625984" filled="f" stroked="f" strokecolor="black">
            <v:fill o:detectmouseclick="t"/>
            <v:stroke joinstyle="round" endcap="flat"/>
            <v:textbox>
              <w:txbxContent>
                <w:p w:rsidR="00E635C2" w:rsidRDefault="00E635C2">
                  <w:pPr>
                    <w:overflowPunct w:val="0"/>
                    <w:spacing w:after="0" w:line="240" w:lineRule="auto"/>
                    <w:jc w:val="center"/>
                  </w:pPr>
                  <w:r>
                    <w:rPr>
                      <w:rFonts w:asciiTheme="minorHAnsi" w:eastAsiaTheme="minorHAnsi" w:hAnsiTheme="minorHAnsi"/>
                      <w:color w:val="auto"/>
                      <w:sz w:val="18"/>
                      <w:szCs w:val="18"/>
                    </w:rPr>
                    <w:t>2</w:t>
                  </w:r>
                </w:p>
              </w:txbxContent>
            </v:textbox>
            <w10:wrap type="square"/>
          </v:shape>
        </w:pict>
      </w:r>
      <w:r w:rsidR="000925CF">
        <w:rPr>
          <w:rFonts w:ascii="Arial" w:hAnsi="Arial" w:cs="Arial"/>
          <w:b/>
          <w:bCs/>
          <w:sz w:val="56"/>
          <w:szCs w:val="56"/>
        </w:rPr>
        <w:t>Volet : Ecologie</w: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Ma Prime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Rénov</w:t>
      </w:r>
      <w:proofErr w:type="spellEnd"/>
      <w:r>
        <w:rPr>
          <w:rFonts w:ascii="Arial" w:hAnsi="Arial" w:cs="Arial"/>
          <w:b/>
          <w:bCs/>
          <w:sz w:val="28"/>
          <w:szCs w:val="28"/>
        </w:rPr>
        <w:t>'</w:t>
      </w:r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Montant total des primes versées : 1.2 M€</w:t>
      </w:r>
    </w:p>
    <w:tbl>
      <w:tblPr>
        <w:tblStyle w:val="Grilledutableau"/>
        <w:tblW w:w="9417" w:type="dxa"/>
        <w:tblLook w:val="04A0"/>
      </w:tblPr>
      <w:tblGrid>
        <w:gridCol w:w="1730"/>
        <w:gridCol w:w="1829"/>
        <w:gridCol w:w="1829"/>
        <w:gridCol w:w="2166"/>
        <w:gridCol w:w="1863"/>
      </w:tblGrid>
      <w:tr w:rsidR="005C43B3">
        <w:trPr>
          <w:trHeight w:val="400"/>
        </w:trPr>
        <w:tc>
          <w:tcPr>
            <w:tcW w:w="9417" w:type="dxa"/>
            <w:gridSpan w:val="5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190.4 M€  </w:t>
            </w:r>
          </w:p>
        </w:tc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1142.1 M€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116692  </w:t>
            </w:r>
          </w:p>
        </w:tc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56759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113.2 M€  </w:t>
            </w:r>
          </w:p>
        </w:tc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700.8 M€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70944  </w:t>
            </w:r>
          </w:p>
        </w:tc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30743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53.7 M€  </w:t>
            </w:r>
          </w:p>
        </w:tc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337.9 M€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12462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1730"/>
        <w:gridCol w:w="1829"/>
        <w:gridCol w:w="1829"/>
        <w:gridCol w:w="2166"/>
        <w:gridCol w:w="1863"/>
      </w:tblGrid>
      <w:tr w:rsidR="005C43B3">
        <w:trPr>
          <w:trHeight w:val="400"/>
        </w:trPr>
        <w:tc>
          <w:tcPr>
            <w:tcW w:w="9417" w:type="dxa"/>
            <w:gridSpan w:val="5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Nouvelle-Aquitaine</w:t>
            </w:r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17.6 M€  </w:t>
            </w:r>
          </w:p>
        </w:tc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121.2 M€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12961  </w:t>
            </w:r>
          </w:p>
        </w:tc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6261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9.7 M€  </w:t>
            </w:r>
          </w:p>
        </w:tc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74.2 M€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7852  </w:t>
            </w:r>
          </w:p>
        </w:tc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3249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4.0 M€  </w:t>
            </w:r>
          </w:p>
        </w:tc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35.0 M€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1259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1730"/>
        <w:gridCol w:w="1829"/>
        <w:gridCol w:w="1829"/>
        <w:gridCol w:w="2166"/>
        <w:gridCol w:w="1863"/>
      </w:tblGrid>
      <w:tr w:rsidR="005C43B3">
        <w:trPr>
          <w:trHeight w:val="400"/>
        </w:trPr>
        <w:tc>
          <w:tcPr>
            <w:tcW w:w="9417" w:type="dxa"/>
            <w:gridSpan w:val="5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1.2 M€  </w:t>
            </w:r>
          </w:p>
        </w:tc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8.3 M€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1048  </w:t>
            </w:r>
          </w:p>
        </w:tc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503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650.1 k€  </w:t>
            </w:r>
          </w:p>
        </w:tc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5.1 M€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643  </w:t>
            </w:r>
          </w:p>
        </w:tc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247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282.5 k€  </w:t>
            </w:r>
          </w:p>
        </w:tc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 M€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103  </w:t>
            </w:r>
          </w:p>
        </w:tc>
      </w:tr>
    </w:tbl>
    <w:p w:rsidR="005C43B3" w:rsidRDefault="00DB51DF">
      <w:r>
        <w:pict>
          <v:rect id="_x0000_s1091" style="position:absolute;margin-left:0;margin-top:2.25pt;width:470.2pt;height:190.75pt;z-index:251627008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90" style="position:absolute;margin-left:-71.1pt;margin-top:202.95pt;width:594.15pt;height:10.35pt;z-index:251628032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3 </w:t>
                  </w:r>
                </w:p>
              </w:txbxContent>
            </v:textbox>
            <w10:wrap type="square"/>
          </v:rect>
        </w:pict>
      </w:r>
      <w:r>
        <w:pict>
          <v:rect id="_x0000_s1089" style="position:absolute;margin-left:0;margin-top:2.25pt;width:470.3pt;height:208.65pt;z-index:251629056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Pr="000D460C" w:rsidRDefault="00E635C2" w:rsidP="000D460C">
                  <w:pPr>
                    <w:pStyle w:val="Contenudecadre"/>
                    <w:spacing w:after="0" w:line="240" w:lineRule="auto"/>
                    <w:jc w:val="both"/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</w:pPr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1 158 dossier</w:t>
                  </w:r>
                  <w:r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s</w:t>
                  </w:r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 répertoriés fin avril 2021 ; le montant de subvention ANAH porté à notre connaissance est de 3 188 000 € pour un montant de travaux de 10 200 000 €.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Bonus électrique</w:t>
      </w:r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bonus octroyés à des véhicules électriques : 1398</w:t>
      </w:r>
    </w:p>
    <w:tbl>
      <w:tblPr>
        <w:tblStyle w:val="Grilledutableau"/>
        <w:tblW w:w="9417" w:type="dxa"/>
        <w:tblLook w:val="04A0"/>
      </w:tblPr>
      <w:tblGrid>
        <w:gridCol w:w="4432"/>
        <w:gridCol w:w="498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135585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116916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100882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Nouvelle-Aquitaine</w:t>
            </w:r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11611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9892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8619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1398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1200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1039  </w:t>
            </w:r>
          </w:p>
        </w:tc>
      </w:tr>
    </w:tbl>
    <w:p w:rsidR="005C43B3" w:rsidRDefault="00DB51DF">
      <w:r>
        <w:pict>
          <v:rect id="_x0000_s1088" style="position:absolute;margin-left:0;margin-top:2.25pt;width:470.2pt;height:190.75pt;z-index:251630080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87" style="position:absolute;margin-left:-71.1pt;margin-top:202.95pt;width:594.15pt;height:10.35pt;z-index:251631104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4 </w:t>
                  </w:r>
                </w:p>
              </w:txbxContent>
            </v:textbox>
            <w10:wrap type="square"/>
          </v:rect>
        </w:pict>
      </w:r>
      <w:r>
        <w:pict>
          <v:rect id="_x0000_s1086" style="position:absolute;margin-left:0;margin-top:2.25pt;width:470.3pt;height:208.65pt;z-index:251632128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Pr="009F54C7" w:rsidRDefault="00E635C2" w:rsidP="009F54C7">
                  <w:pPr>
                    <w:pStyle w:val="Contenudecadre"/>
                    <w:spacing w:after="0" w:line="240" w:lineRule="auto"/>
                    <w:jc w:val="both"/>
                    <w:rPr>
                      <w:rFonts w:asciiTheme="minorHAnsi" w:eastAsiaTheme="minorHAnsi" w:hAnsiTheme="minorHAnsi"/>
                      <w:bCs/>
                      <w:color w:val="auto"/>
                    </w:rPr>
                  </w:pPr>
                  <w:r w:rsidRPr="009F54C7">
                    <w:rPr>
                      <w:rFonts w:asciiTheme="minorHAnsi" w:eastAsiaTheme="minorHAnsi" w:hAnsiTheme="minorHAnsi"/>
                      <w:bCs/>
                      <w:color w:val="auto"/>
                    </w:rPr>
                    <w:t>Engagement début mars porté à notre connaissance par l’ASP de 894 058 €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AAP Efficacité énergétique</w:t>
      </w:r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d'entreprises ayant reçu l'aide : 0</w:t>
      </w:r>
    </w:p>
    <w:tbl>
      <w:tblPr>
        <w:tblStyle w:val="Grilledutableau"/>
        <w:tblW w:w="9417" w:type="dxa"/>
        <w:tblLook w:val="04A0"/>
      </w:tblPr>
      <w:tblGrid>
        <w:gridCol w:w="4432"/>
        <w:gridCol w:w="498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Nouvelle-Aquitaine</w:t>
            </w:r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</w:tbl>
    <w:p w:rsidR="005C43B3" w:rsidRDefault="00DB51DF">
      <w:r>
        <w:pict>
          <v:rect id="_x0000_s1085" style="position:absolute;margin-left:0;margin-top:2.25pt;width:470.2pt;height:190.75pt;z-index:251633152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84" style="position:absolute;margin-left:-71.1pt;margin-top:202.95pt;width:594.15pt;height:10.35pt;z-index:251634176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5 </w:t>
                  </w:r>
                </w:p>
              </w:txbxContent>
            </v:textbox>
            <w10:wrap type="square"/>
          </v:rect>
        </w:pict>
      </w:r>
      <w:r>
        <w:pict>
          <v:rect id="_x0000_s1083" style="position:absolute;margin-left:0;margin-top:2.25pt;width:470.3pt;height:208.65pt;z-index:251635200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Default="00E635C2">
                  <w:pPr>
                    <w:pStyle w:val="Contenudecadre"/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 Exemples de lauréats :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AAP industrie : Modernisation des filières auto et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aéro</w:t>
      </w:r>
      <w:proofErr w:type="spellEnd"/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PME : 6</w:t>
      </w:r>
    </w:p>
    <w:tbl>
      <w:tblPr>
        <w:tblStyle w:val="Grilledutableau"/>
        <w:tblW w:w="9417" w:type="dxa"/>
        <w:tblLook w:val="04A0"/>
      </w:tblPr>
      <w:tblGrid>
        <w:gridCol w:w="4432"/>
        <w:gridCol w:w="498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Nouvelle-Aquitaine</w:t>
            </w:r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17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17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17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 </w:t>
            </w:r>
          </w:p>
        </w:tc>
      </w:tr>
    </w:tbl>
    <w:p w:rsidR="005C43B3" w:rsidRDefault="00DB51DF">
      <w:r>
        <w:pict>
          <v:rect id="_x0000_s1082" style="position:absolute;margin-left:0;margin-top:2.25pt;width:470.2pt;height:190.75pt;z-index:251636224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81" style="position:absolute;margin-left:-71.1pt;margin-top:202.95pt;width:594.15pt;height:10.35pt;z-index:251637248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6 </w:t>
                  </w:r>
                </w:p>
              </w:txbxContent>
            </v:textbox>
            <w10:wrap type="square"/>
          </v:rect>
        </w:pict>
      </w:r>
      <w:r>
        <w:pict>
          <v:rect id="_x0000_s1080" style="position:absolute;margin-left:0;margin-top:2.25pt;width:470.3pt;height:208.65pt;z-index:251638272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Pr="000D460C" w:rsidRDefault="00E635C2">
                  <w:pPr>
                    <w:pStyle w:val="Contenudecadre"/>
                    <w:spacing w:after="0" w:line="240" w:lineRule="auto"/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 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Exemples de lauréats :</w:t>
                  </w:r>
                </w:p>
                <w:p w:rsidR="00E635C2" w:rsidRPr="000D460C" w:rsidRDefault="00E635C2">
                  <w:pPr>
                    <w:pStyle w:val="Contenudecadre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E635C2" w:rsidRPr="000D460C" w:rsidRDefault="00E635C2" w:rsidP="000519AF">
                  <w:pPr>
                    <w:pStyle w:val="Contenudecadre"/>
                    <w:spacing w:after="0" w:line="240" w:lineRule="auto"/>
                    <w:jc w:val="both"/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</w:pPr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  <w:u w:val="single"/>
                    </w:rPr>
                    <w:t>Pour l’AAP automobile</w:t>
                  </w:r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, Poral pour une subvention de 1 476 184 </w:t>
                  </w:r>
                  <w:proofErr w:type="gramStart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€(</w:t>
                  </w:r>
                  <w:proofErr w:type="gramEnd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 impression 3D, automatisation et réduction de la consommation énergétique) ;</w:t>
                  </w:r>
                </w:p>
                <w:p w:rsidR="00E635C2" w:rsidRPr="000D460C" w:rsidRDefault="00E635C2" w:rsidP="000519AF">
                  <w:pPr>
                    <w:pStyle w:val="Contenudecadre"/>
                    <w:spacing w:after="0" w:line="240" w:lineRule="auto"/>
                    <w:jc w:val="both"/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</w:pPr>
                </w:p>
                <w:p w:rsidR="00E635C2" w:rsidRDefault="00E635C2" w:rsidP="000519AF">
                  <w:pPr>
                    <w:pStyle w:val="Contenudecadre"/>
                    <w:spacing w:after="0" w:line="240" w:lineRule="auto"/>
                    <w:jc w:val="both"/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</w:pPr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  <w:u w:val="single"/>
                    </w:rPr>
                    <w:t>Pour l’AAP aéronautique</w:t>
                  </w:r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 : </w:t>
                  </w:r>
                  <w:proofErr w:type="spellStart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Axyal</w:t>
                  </w:r>
                  <w:proofErr w:type="spellEnd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 à </w:t>
                  </w:r>
                  <w:proofErr w:type="spellStart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Sauvagnon</w:t>
                  </w:r>
                  <w:proofErr w:type="spellEnd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 pour un</w:t>
                  </w:r>
                  <w:r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e subvention de 1 017 125 € (mo</w:t>
                  </w:r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dernisation, consolidation technologique) ; </w:t>
                  </w:r>
                  <w:proofErr w:type="spellStart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Lauak</w:t>
                  </w:r>
                  <w:proofErr w:type="spellEnd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 à Hasparren pour 2 dossiers subventionnés à hauteur de 800</w:t>
                  </w:r>
                  <w:r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 </w:t>
                  </w:r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000</w:t>
                  </w:r>
                  <w:r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 </w:t>
                  </w:r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€</w:t>
                  </w:r>
                  <w:r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 (</w:t>
                  </w:r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modélisation numérique et </w:t>
                  </w:r>
                  <w:proofErr w:type="spellStart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cobotisation</w:t>
                  </w:r>
                  <w:proofErr w:type="spellEnd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) ; </w:t>
                  </w:r>
                  <w:proofErr w:type="spellStart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STAéro</w:t>
                  </w:r>
                  <w:proofErr w:type="spellEnd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 à Pau pour 800 000 € </w:t>
                  </w:r>
                  <w:r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(</w:t>
                  </w:r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investissement machines et robot) ; </w:t>
                  </w:r>
                  <w:proofErr w:type="spellStart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Ventana</w:t>
                  </w:r>
                  <w:proofErr w:type="spellEnd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 à </w:t>
                  </w:r>
                  <w:proofErr w:type="spellStart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Nascaret</w:t>
                  </w:r>
                  <w:proofErr w:type="spellEnd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/Arudy pour 800 000 €</w:t>
                  </w:r>
                  <w:r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 (remplacement </w:t>
                  </w:r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 sable silice par sable artificiel) ; </w:t>
                  </w:r>
                  <w:proofErr w:type="spellStart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Examéca</w:t>
                  </w:r>
                  <w:proofErr w:type="spellEnd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 à Serres </w:t>
                  </w:r>
                  <w:proofErr w:type="spellStart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Castet</w:t>
                  </w:r>
                  <w:proofErr w:type="spellEnd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 pour 800 000 €</w:t>
                  </w:r>
                  <w:r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              </w:t>
                  </w:r>
                </w:p>
                <w:p w:rsidR="00E635C2" w:rsidRPr="00DA18A8" w:rsidRDefault="00E635C2" w:rsidP="000519AF">
                  <w:pPr>
                    <w:pStyle w:val="Contenudecadre"/>
                    <w:spacing w:after="0" w:line="240" w:lineRule="auto"/>
                    <w:jc w:val="both"/>
                    <w:rPr>
                      <w:rFonts w:asciiTheme="minorHAnsi" w:eastAsiaTheme="minorHAnsi" w:hAnsiTheme="minorHAnsi"/>
                      <w:b/>
                      <w:bCs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(</w:t>
                  </w:r>
                  <w:proofErr w:type="gramStart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automatisation</w:t>
                  </w:r>
                  <w:proofErr w:type="gramEnd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 des </w:t>
                  </w:r>
                  <w:proofErr w:type="spellStart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process</w:t>
                  </w:r>
                  <w:proofErr w:type="spellEnd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, mise en œuvre des outils 4D) ; SPI </w:t>
                  </w:r>
                  <w:proofErr w:type="spellStart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Aéro</w:t>
                  </w:r>
                  <w:proofErr w:type="spellEnd"/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 à Mauléon pour 800 000 €</w:t>
                  </w:r>
                  <w:r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 xml:space="preserve"> (</w:t>
                  </w:r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amélioration de la performance environnementale, robotisation des équipements)</w:t>
                  </w:r>
                  <w:r>
                    <w:rPr>
                      <w:rFonts w:asciiTheme="minorHAnsi" w:eastAsiaTheme="minorHAnsi" w:hAnsiTheme="minorHAnsi"/>
                      <w:b/>
                      <w:bCs/>
                      <w:color w:val="auto"/>
                      <w:sz w:val="24"/>
                      <w:szCs w:val="24"/>
                    </w:rPr>
                    <w:t>.</w:t>
                  </w:r>
                </w:p>
                <w:p w:rsidR="00E635C2" w:rsidRPr="00DA18A8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  <w:sz w:val="24"/>
                      <w:szCs w:val="24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Prime à la conversion des véhicules légers</w:t>
      </w:r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primes à la conversion : 2299</w:t>
      </w:r>
    </w:p>
    <w:tbl>
      <w:tblPr>
        <w:tblStyle w:val="Grilledutableau"/>
        <w:tblW w:w="9417" w:type="dxa"/>
        <w:tblLook w:val="04A0"/>
      </w:tblPr>
      <w:tblGrid>
        <w:gridCol w:w="4432"/>
        <w:gridCol w:w="498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170850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159795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150045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Nouvelle-Aquitaine</w:t>
            </w:r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18347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17111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16237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2299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2144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2043  </w:t>
            </w:r>
          </w:p>
        </w:tc>
      </w:tr>
    </w:tbl>
    <w:p w:rsidR="005C43B3" w:rsidRDefault="00DB51DF">
      <w:r>
        <w:pict>
          <v:rect id="_x0000_s1079" style="position:absolute;margin-left:0;margin-top:2.25pt;width:470.2pt;height:190.75pt;z-index:251639296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78" style="position:absolute;margin-left:-71.1pt;margin-top:202.95pt;width:594.15pt;height:10.35pt;z-index:251640320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7 </w:t>
                  </w:r>
                </w:p>
              </w:txbxContent>
            </v:textbox>
            <w10:wrap type="square"/>
          </v:rect>
        </w:pict>
      </w:r>
      <w:r>
        <w:pict>
          <v:rect id="_x0000_s1077" style="position:absolute;margin-left:0;margin-top:2.25pt;width:470.3pt;height:208.65pt;z-index:251641344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 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</w:pPr>
                </w:p>
                <w:p w:rsidR="00E635C2" w:rsidRPr="009F54C7" w:rsidRDefault="00E635C2">
                  <w:pPr>
                    <w:pStyle w:val="Contenudecadre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F54C7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Au 14 avril 2021, 768 223  € notifiés par DRFIP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Soutien recherche aéronautique civil</w:t>
      </w:r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projets soutenus : 9</w:t>
      </w:r>
    </w:p>
    <w:tbl>
      <w:tblPr>
        <w:tblStyle w:val="Grilledutableau"/>
        <w:tblW w:w="9417" w:type="dxa"/>
        <w:tblLook w:val="04A0"/>
      </w:tblPr>
      <w:tblGrid>
        <w:gridCol w:w="4432"/>
        <w:gridCol w:w="498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234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Nouvelle-Aquitaine</w:t>
            </w:r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29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22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22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 </w:t>
            </w:r>
          </w:p>
        </w:tc>
      </w:tr>
    </w:tbl>
    <w:p w:rsidR="005C43B3" w:rsidRDefault="00DB51DF">
      <w:r>
        <w:pict>
          <v:rect id="_x0000_s1076" style="position:absolute;margin-left:0;margin-top:2.25pt;width:470.2pt;height:190.75pt;z-index:251642368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75" style="position:absolute;margin-left:-71.1pt;margin-top:202.95pt;width:594.15pt;height:10.35pt;z-index:251643392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8 </w:t>
                  </w:r>
                </w:p>
              </w:txbxContent>
            </v:textbox>
            <w10:wrap type="square"/>
          </v:rect>
        </w:pict>
      </w:r>
      <w:r>
        <w:pict>
          <v:rect id="_x0000_s1074" style="position:absolute;margin-left:0;margin-top:2.25pt;width:470.3pt;height:208.65pt;z-index:251644416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Default="00E635C2">
                  <w:pPr>
                    <w:pStyle w:val="Contenudecadre"/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 Exemples de lauréats :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Rénovation des bâtiments Etats (marchés notifiés)</w:t>
      </w:r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bâtiments dont le marché de rénovation est notifié : 6</w:t>
      </w:r>
    </w:p>
    <w:tbl>
      <w:tblPr>
        <w:tblStyle w:val="Grilledutableau"/>
        <w:tblW w:w="9417" w:type="dxa"/>
        <w:tblLook w:val="04A0"/>
      </w:tblPr>
      <w:tblGrid>
        <w:gridCol w:w="4432"/>
        <w:gridCol w:w="498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587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296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107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Nouvelle-Aquitaine</w:t>
            </w:r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47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36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10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</w:tbl>
    <w:p w:rsidR="005C43B3" w:rsidRDefault="00DB51DF">
      <w:r>
        <w:pict>
          <v:rect id="_x0000_s1073" style="position:absolute;margin-left:0;margin-top:2.25pt;width:470.2pt;height:190.75pt;z-index:251645440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72" style="position:absolute;margin-left:-71.1pt;margin-top:202.95pt;width:594.15pt;height:10.35pt;z-index:251646464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9 </w:t>
                  </w:r>
                </w:p>
              </w:txbxContent>
            </v:textbox>
            <w10:wrap type="square"/>
          </v:rect>
        </w:pict>
      </w:r>
      <w:r>
        <w:pict>
          <v:rect id="_x0000_s1071" style="position:absolute;margin-left:0;margin-top:2.25pt;width:470.3pt;height:208.65pt;z-index:251647488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Pr="00DA18A8" w:rsidRDefault="00E635C2">
                  <w:pPr>
                    <w:pStyle w:val="Contenudecadre"/>
                    <w:spacing w:after="0" w:line="240" w:lineRule="auto"/>
                    <w:rPr>
                      <w:rFonts w:eastAsiaTheme="minorHAnsi"/>
                      <w:b/>
                      <w:bCs/>
                      <w:color w:val="auto"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 </w:t>
                  </w:r>
                </w:p>
                <w:p w:rsidR="00E635C2" w:rsidRPr="00DA18A8" w:rsidRDefault="00E635C2">
                  <w:pPr>
                    <w:pStyle w:val="Contenudecadre"/>
                    <w:spacing w:after="0" w:line="240" w:lineRule="auto"/>
                    <w:rPr>
                      <w:rFonts w:eastAsiaTheme="minorHAnsi"/>
                      <w:b/>
                      <w:bCs/>
                      <w:color w:val="auto"/>
                      <w:sz w:val="24"/>
                      <w:szCs w:val="24"/>
                    </w:rPr>
                  </w:pPr>
                </w:p>
                <w:p w:rsidR="00E635C2" w:rsidRPr="00DA18A8" w:rsidRDefault="00E635C2" w:rsidP="000D460C">
                  <w:pPr>
                    <w:pStyle w:val="Contenudecadre"/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41 projets répertoriés pour 10 764 000 € dont la rénovation énergétique de la DDTM à Pau (3 085</w:t>
                  </w:r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 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649</w:t>
                  </w:r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 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€), l’</w:t>
                  </w:r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université de Pau (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3 484 000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€), la réhabilitation du Crous (1 613 000 €), </w:t>
                  </w:r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des 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réhabilitations au profit des forces </w:t>
                  </w:r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de police (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1 201 000 €).</w:t>
                  </w:r>
                  <w:r w:rsidRPr="00DA18A8">
                    <w:rPr>
                      <w:rFonts w:eastAsiaTheme="minorHAnsi"/>
                      <w:b/>
                      <w:bCs/>
                      <w:color w:val="auto"/>
                      <w:sz w:val="24"/>
                      <w:szCs w:val="24"/>
                    </w:rPr>
                    <w:t> …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p w:rsidR="005C43B3" w:rsidRDefault="000925CF">
      <w:r>
        <w:br w:type="page"/>
      </w:r>
    </w:p>
    <w:p w:rsidR="005C43B3" w:rsidRDefault="005C43B3"/>
    <w:p w:rsidR="005C43B3" w:rsidRDefault="005C43B3">
      <w:pPr>
        <w:rPr>
          <w:rFonts w:ascii="Arial" w:hAnsi="Arial" w:cs="Arial"/>
          <w:sz w:val="56"/>
          <w:szCs w:val="56"/>
        </w:rPr>
      </w:pPr>
    </w:p>
    <w:p w:rsidR="005C43B3" w:rsidRDefault="005C43B3">
      <w:pPr>
        <w:rPr>
          <w:rFonts w:ascii="Arial" w:hAnsi="Arial" w:cs="Arial"/>
          <w:sz w:val="56"/>
          <w:szCs w:val="56"/>
        </w:rPr>
      </w:pPr>
    </w:p>
    <w:p w:rsidR="005C43B3" w:rsidRDefault="005C43B3">
      <w:pPr>
        <w:rPr>
          <w:rFonts w:ascii="Arial" w:hAnsi="Arial" w:cs="Arial"/>
          <w:sz w:val="56"/>
          <w:szCs w:val="56"/>
        </w:rPr>
      </w:pPr>
    </w:p>
    <w:p w:rsidR="005C43B3" w:rsidRDefault="00DB51DF">
      <w:r>
        <w:pict>
          <v:rect id="_x0000_s1070" style="position:absolute;margin-left:-15.1pt;margin-top:107.7pt;width:478.5pt;height:396.65pt;z-index:251648512" filled="f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</w:pPr>
                  <w:r>
                    <w:rPr>
                      <w:rFonts w:eastAsiaTheme="minorHAnsi"/>
                      <w:b/>
                      <w:bCs/>
                      <w:color w:val="auto"/>
                    </w:rPr>
                    <w:t xml:space="preserve"> Commentaires généraux :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  <w:r>
                    <w:t>L’impact départemental sur cette thématique peut être mesuré par le soutien aux entreprises. Ce dernier peut être globalement chiffré à 118, 710 M€ dont 76,219 M € de baisse des impôts de production dont profitent déjà  8 293 entreprises,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  <w:r>
                    <w:t xml:space="preserve">mais aussi la réussite aux différents AAP industriels (14, 831M €), </w:t>
                  </w:r>
                  <w:proofErr w:type="gramStart"/>
                  <w:r>
                    <w:t>dont ,</w:t>
                  </w:r>
                  <w:proofErr w:type="gramEnd"/>
                  <w:r>
                    <w:t xml:space="preserve"> le soutien aux projets industriels dans les territoires (1, 863  €) le soutien à la </w:t>
                  </w:r>
                  <w:r w:rsidR="00D2269E">
                    <w:t>relocalisation (pour 4,767 M€… </w:t>
                  </w:r>
                  <w:r w:rsidR="00D2269E">
                    <w:t>)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  <w10:wrap type="squar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-69.1pt;margin-top:568.5pt;width:592.45pt;height:28pt;z-index:251649536" filled="f" stroked="f">
            <v:fill o:detectmouseclick="t"/>
            <v:stroke joinstyle="round"/>
            <v:textbox>
              <w:txbxContent>
                <w:p w:rsidR="00E635C2" w:rsidRDefault="00E635C2">
                  <w:pPr>
                    <w:overflowPunct w:val="0"/>
                    <w:spacing w:after="0" w:line="240" w:lineRule="auto"/>
                    <w:jc w:val="center"/>
                  </w:pPr>
                  <w:r>
                    <w:rPr>
                      <w:rFonts w:asciiTheme="minorHAnsi" w:eastAsiaTheme="minorHAnsi" w:hAnsiTheme="minorHAnsi"/>
                      <w:color w:val="auto"/>
                      <w:sz w:val="18"/>
                      <w:szCs w:val="18"/>
                    </w:rPr>
                    <w:t>10</w:t>
                  </w:r>
                </w:p>
              </w:txbxContent>
            </v:textbox>
            <w10:wrap type="square"/>
          </v:shape>
        </w:pict>
      </w:r>
      <w:r w:rsidR="000925CF">
        <w:rPr>
          <w:rFonts w:ascii="Arial" w:hAnsi="Arial" w:cs="Arial"/>
          <w:b/>
          <w:bCs/>
          <w:sz w:val="56"/>
          <w:szCs w:val="56"/>
        </w:rPr>
        <w:t>Volet : Compétitivité</w: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Assurance prospection</w:t>
      </w:r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TPE</w:t>
      </w:r>
      <w:proofErr w:type="gramStart"/>
      <w:r>
        <w:rPr>
          <w:rFonts w:ascii="Arial" w:hAnsi="Arial" w:cs="Arial"/>
          <w:sz w:val="20"/>
          <w:szCs w:val="20"/>
        </w:rPr>
        <w:t>,PME,ETI</w:t>
      </w:r>
      <w:proofErr w:type="gramEnd"/>
      <w:r>
        <w:rPr>
          <w:rFonts w:ascii="Arial" w:hAnsi="Arial" w:cs="Arial"/>
          <w:sz w:val="20"/>
          <w:szCs w:val="20"/>
        </w:rPr>
        <w:t xml:space="preserve"> bénéficiaires : 6</w:t>
      </w:r>
    </w:p>
    <w:tbl>
      <w:tblPr>
        <w:tblStyle w:val="Grilledutableau"/>
        <w:tblW w:w="9417" w:type="dxa"/>
        <w:tblLook w:val="04A0"/>
      </w:tblPr>
      <w:tblGrid>
        <w:gridCol w:w="4432"/>
        <w:gridCol w:w="498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562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444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358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Nouvelle-Aquitaine</w:t>
            </w:r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14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14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</w:tbl>
    <w:p w:rsidR="005C43B3" w:rsidRDefault="00DB51DF">
      <w:r>
        <w:pict>
          <v:rect id="_x0000_s1067" style="position:absolute;margin-left:0;margin-top:2.25pt;width:470.2pt;height:190.75pt;z-index:251650560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66" style="position:absolute;margin-left:-71.1pt;margin-top:202.95pt;width:594.15pt;height:10.35pt;z-index:251651584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11 </w:t>
                  </w:r>
                </w:p>
              </w:txbxContent>
            </v:textbox>
            <w10:wrap type="square"/>
          </v:rect>
        </w:pict>
      </w:r>
      <w:r>
        <w:pict>
          <v:rect id="_x0000_s1065" style="position:absolute;margin-left:0;margin-top:2.25pt;width:470.3pt;height:208.65pt;z-index:251652608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Pr="000D460C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En 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 avril 2021, 8 entreprises concernées </w:t>
                  </w:r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dans les PA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 pour un montant de 706 000 €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France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Num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: aide à la numérisation des TPE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,PME,ETI</w:t>
      </w:r>
      <w:proofErr w:type="gramEnd"/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d'accompagnements dispensés : 413</w:t>
      </w:r>
    </w:p>
    <w:tbl>
      <w:tblPr>
        <w:tblStyle w:val="Grilledutableau"/>
        <w:tblW w:w="9417" w:type="dxa"/>
        <w:tblLook w:val="04A0"/>
      </w:tblPr>
      <w:tblGrid>
        <w:gridCol w:w="4432"/>
        <w:gridCol w:w="498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27991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11866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4106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Nouvelle-Aquitaine</w:t>
            </w:r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2786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1164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373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413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174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59  </w:t>
            </w:r>
          </w:p>
        </w:tc>
      </w:tr>
    </w:tbl>
    <w:p w:rsidR="005C43B3" w:rsidRDefault="00DB51DF">
      <w:r>
        <w:pict>
          <v:rect id="_x0000_s1064" style="position:absolute;margin-left:0;margin-top:2.25pt;width:470.2pt;height:190.75pt;z-index:251653632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63" style="position:absolute;margin-left:-71.1pt;margin-top:202.95pt;width:594.15pt;height:10.35pt;z-index:251654656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12 </w:t>
                  </w:r>
                </w:p>
              </w:txbxContent>
            </v:textbox>
            <w10:wrap type="square"/>
          </v:rect>
        </w:pict>
      </w:r>
      <w:r>
        <w:pict>
          <v:rect id="_x0000_s1062" style="position:absolute;margin-left:0;margin-top:2.25pt;width:470.3pt;height:208.65pt;z-index:251655680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Default="00E635C2">
                  <w:pPr>
                    <w:pStyle w:val="Contenudecadre"/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 Exemples de lauréats :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AAP Industrie : Soutien aux projets industriels territoires</w:t>
      </w:r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TPE</w:t>
      </w:r>
      <w:proofErr w:type="gramStart"/>
      <w:r>
        <w:rPr>
          <w:rFonts w:ascii="Arial" w:hAnsi="Arial" w:cs="Arial"/>
          <w:sz w:val="20"/>
          <w:szCs w:val="20"/>
        </w:rPr>
        <w:t>,PME,ETI</w:t>
      </w:r>
      <w:proofErr w:type="gramEnd"/>
      <w:r>
        <w:rPr>
          <w:rFonts w:ascii="Arial" w:hAnsi="Arial" w:cs="Arial"/>
          <w:sz w:val="20"/>
          <w:szCs w:val="20"/>
        </w:rPr>
        <w:t xml:space="preserve"> bénéficiaires : 3</w:t>
      </w:r>
    </w:p>
    <w:tbl>
      <w:tblPr>
        <w:tblStyle w:val="Grilledutableau"/>
        <w:tblW w:w="9417" w:type="dxa"/>
        <w:tblLook w:val="04A0"/>
      </w:tblPr>
      <w:tblGrid>
        <w:gridCol w:w="4432"/>
        <w:gridCol w:w="498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507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473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425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Nouvelle-Aquitaine</w:t>
            </w:r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44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45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44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 </w:t>
            </w:r>
          </w:p>
        </w:tc>
      </w:tr>
    </w:tbl>
    <w:p w:rsidR="005C43B3" w:rsidRDefault="00DB51DF">
      <w:r>
        <w:pict>
          <v:rect id="_x0000_s1061" style="position:absolute;margin-left:0;margin-top:2.25pt;width:470.2pt;height:190.75pt;z-index:251656704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60" style="position:absolute;margin-left:-71.1pt;margin-top:202.95pt;width:594.15pt;height:10.35pt;z-index:251657728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13 </w:t>
                  </w:r>
                </w:p>
              </w:txbxContent>
            </v:textbox>
            <w10:wrap type="square"/>
          </v:rect>
        </w:pict>
      </w:r>
      <w:r>
        <w:pict>
          <v:rect id="_x0000_s1059" style="position:absolute;margin-left:0;margin-top:2.25pt;width:470.3pt;height:208.65pt;z-index:251658752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Pr="000D460C" w:rsidRDefault="00E635C2" w:rsidP="000D460C">
                  <w:pPr>
                    <w:pStyle w:val="Contenudecadre"/>
                    <w:spacing w:after="0" w:line="240" w:lineRule="auto"/>
                    <w:jc w:val="both"/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</w:pPr>
                  <w:r w:rsidRPr="000D460C">
                    <w:rPr>
                      <w:rFonts w:eastAsiaTheme="minorHAnsi"/>
                      <w:bCs/>
                      <w:color w:val="auto"/>
                      <w:sz w:val="20"/>
                      <w:szCs w:val="20"/>
                    </w:rPr>
                    <w:t xml:space="preserve"> 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Exemples de lauréats :</w:t>
                  </w:r>
                </w:p>
                <w:p w:rsidR="00E635C2" w:rsidRPr="000D460C" w:rsidRDefault="00E635C2" w:rsidP="000D460C">
                  <w:pPr>
                    <w:pStyle w:val="Contenudecadre"/>
                    <w:spacing w:after="0" w:line="240" w:lineRule="auto"/>
                    <w:jc w:val="both"/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</w:pPr>
                </w:p>
                <w:p w:rsidR="00E635C2" w:rsidRPr="000D460C" w:rsidRDefault="00E635C2" w:rsidP="000D460C">
                  <w:pPr>
                    <w:pStyle w:val="Contenudecadre"/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Société </w:t>
                  </w:r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minérale </w:t>
                  </w:r>
                  <w:proofErr w:type="spellStart"/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Ogeu</w:t>
                  </w:r>
                  <w:proofErr w:type="spellEnd"/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 à </w:t>
                  </w:r>
                  <w:proofErr w:type="spellStart"/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Ogeu</w:t>
                  </w:r>
                  <w:proofErr w:type="spellEnd"/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 Les B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ains pour 800 000 </w:t>
                  </w:r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€ (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réduction production boute</w:t>
                  </w:r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illes plastiques, plate-forme lo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gistique) ; </w:t>
                  </w:r>
                  <w:proofErr w:type="spellStart"/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Aguila</w:t>
                  </w:r>
                  <w:proofErr w:type="spellEnd"/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 technologie à Bidart pour 488</w:t>
                  </w:r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 000 €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 (marteau électronique d’urgence) ; fromagerie </w:t>
                  </w:r>
                  <w:proofErr w:type="spellStart"/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Aramits</w:t>
                  </w:r>
                  <w:proofErr w:type="spellEnd"/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 à </w:t>
                  </w:r>
                  <w:proofErr w:type="spellStart"/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Aramits</w:t>
                  </w:r>
                  <w:proofErr w:type="spellEnd"/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 pour 575 000 € (modernisation de la production).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AAP Industrie : Sécurisation approvisionnements critiques</w:t>
      </w:r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TPE</w:t>
      </w:r>
      <w:proofErr w:type="gramStart"/>
      <w:r>
        <w:rPr>
          <w:rFonts w:ascii="Arial" w:hAnsi="Arial" w:cs="Arial"/>
          <w:sz w:val="20"/>
          <w:szCs w:val="20"/>
        </w:rPr>
        <w:t>,PME,ETI</w:t>
      </w:r>
      <w:proofErr w:type="gramEnd"/>
      <w:r>
        <w:rPr>
          <w:rFonts w:ascii="Arial" w:hAnsi="Arial" w:cs="Arial"/>
          <w:sz w:val="20"/>
          <w:szCs w:val="20"/>
        </w:rPr>
        <w:t xml:space="preserve"> bénéficiaires : 3</w:t>
      </w:r>
    </w:p>
    <w:tbl>
      <w:tblPr>
        <w:tblStyle w:val="Grilledutableau"/>
        <w:tblW w:w="9417" w:type="dxa"/>
        <w:tblLook w:val="04A0"/>
      </w:tblPr>
      <w:tblGrid>
        <w:gridCol w:w="4432"/>
        <w:gridCol w:w="498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211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Nouvelle-Aquitaine</w:t>
            </w:r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21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15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7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</w:tbl>
    <w:p w:rsidR="005C43B3" w:rsidRDefault="00DB51DF">
      <w:r>
        <w:pict>
          <v:rect id="_x0000_s1058" style="position:absolute;margin-left:0;margin-top:2.25pt;width:470.2pt;height:190.75pt;z-index:251659776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57" style="position:absolute;margin-left:-71.1pt;margin-top:202.95pt;width:594.15pt;height:10.35pt;z-index:251660800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14 </w:t>
                  </w:r>
                </w:p>
              </w:txbxContent>
            </v:textbox>
            <w10:wrap type="square"/>
          </v:rect>
        </w:pict>
      </w:r>
      <w:r>
        <w:pict>
          <v:rect id="_x0000_s1056" style="position:absolute;margin-left:0;margin-top:2.25pt;width:470.3pt;height:208.65pt;z-index:251661824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Pr="000D460C" w:rsidRDefault="00E635C2" w:rsidP="00DA18A8">
                  <w:pPr>
                    <w:pStyle w:val="Contenudecadre"/>
                    <w:spacing w:after="0" w:line="240" w:lineRule="auto"/>
                    <w:jc w:val="both"/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 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Exemples de lauréats :</w:t>
                  </w:r>
                </w:p>
                <w:p w:rsidR="00E635C2" w:rsidRPr="000D460C" w:rsidRDefault="00E635C2" w:rsidP="00DA18A8">
                  <w:pPr>
                    <w:pStyle w:val="Contenudecadre"/>
                    <w:spacing w:after="0" w:line="240" w:lineRule="auto"/>
                    <w:jc w:val="both"/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</w:pPr>
                </w:p>
                <w:p w:rsidR="00E635C2" w:rsidRPr="000D460C" w:rsidRDefault="00E635C2" w:rsidP="00DA18A8">
                  <w:pPr>
                    <w:pStyle w:val="Contenudecadre"/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Comgraf</w:t>
                  </w:r>
                  <w:proofErr w:type="spellEnd"/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 à L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acq-Orthez pour 925 992 </w:t>
                  </w:r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€ 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(production de </w:t>
                  </w:r>
                  <w:proofErr w:type="spellStart"/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chitosan</w:t>
                  </w:r>
                  <w:proofErr w:type="spellEnd"/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) ; </w:t>
                  </w:r>
                  <w:proofErr w:type="spellStart"/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Technoflex</w:t>
                  </w:r>
                  <w:proofErr w:type="spellEnd"/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 à Bidart pour 800 000 € (lignes de production) ; consortium </w:t>
                  </w:r>
                  <w:proofErr w:type="spellStart"/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Reefine</w:t>
                  </w:r>
                  <w:proofErr w:type="spellEnd"/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, Poral, </w:t>
                  </w:r>
                  <w:proofErr w:type="spellStart"/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Arelec</w:t>
                  </w:r>
                  <w:proofErr w:type="spellEnd"/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 (filière de recyclage des aimants-terres rares) pour 3 042 000 €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Renforcement subventions Business France</w:t>
      </w:r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d'entreprises bénéficiaires : 11</w:t>
      </w:r>
    </w:p>
    <w:tbl>
      <w:tblPr>
        <w:tblStyle w:val="Grilledutableau"/>
        <w:tblW w:w="9417" w:type="dxa"/>
        <w:tblLook w:val="04A0"/>
      </w:tblPr>
      <w:tblGrid>
        <w:gridCol w:w="2975"/>
        <w:gridCol w:w="3222"/>
        <w:gridCol w:w="3220"/>
      </w:tblGrid>
      <w:tr w:rsidR="005C43B3">
        <w:trPr>
          <w:trHeight w:val="400"/>
        </w:trPr>
        <w:tc>
          <w:tcPr>
            <w:tcW w:w="9417" w:type="dxa"/>
            <w:gridSpan w:val="3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2525  </w:t>
            </w:r>
          </w:p>
        </w:tc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2518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2057  </w:t>
            </w:r>
          </w:p>
        </w:tc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2054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1647  </w:t>
            </w:r>
          </w:p>
        </w:tc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1645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2975"/>
        <w:gridCol w:w="3222"/>
        <w:gridCol w:w="3220"/>
      </w:tblGrid>
      <w:tr w:rsidR="005C43B3">
        <w:trPr>
          <w:trHeight w:val="400"/>
        </w:trPr>
        <w:tc>
          <w:tcPr>
            <w:tcW w:w="9417" w:type="dxa"/>
            <w:gridSpan w:val="3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Nouvelle-Aquitaine</w:t>
            </w:r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210  </w:t>
            </w:r>
          </w:p>
        </w:tc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210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171  </w:t>
            </w:r>
          </w:p>
        </w:tc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171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142  </w:t>
            </w:r>
          </w:p>
        </w:tc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142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2975"/>
        <w:gridCol w:w="3222"/>
        <w:gridCol w:w="3220"/>
      </w:tblGrid>
      <w:tr w:rsidR="005C43B3">
        <w:trPr>
          <w:trHeight w:val="400"/>
        </w:trPr>
        <w:tc>
          <w:tcPr>
            <w:tcW w:w="9417" w:type="dxa"/>
            <w:gridSpan w:val="3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  </w:t>
            </w:r>
          </w:p>
        </w:tc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  </w:t>
            </w:r>
          </w:p>
        </w:tc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</w:t>
            </w:r>
          </w:p>
        </w:tc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</w:t>
            </w:r>
          </w:p>
        </w:tc>
      </w:tr>
    </w:tbl>
    <w:p w:rsidR="005C43B3" w:rsidRDefault="00DB51DF">
      <w:r>
        <w:pict>
          <v:rect id="_x0000_s1055" style="position:absolute;margin-left:0;margin-top:2.25pt;width:470.2pt;height:190.75pt;z-index:251662848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54" style="position:absolute;margin-left:-71.1pt;margin-top:202.95pt;width:594.15pt;height:10.35pt;z-index:251663872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15 </w:t>
                  </w:r>
                </w:p>
              </w:txbxContent>
            </v:textbox>
            <w10:wrap type="square"/>
          </v:rect>
        </w:pict>
      </w:r>
      <w:r>
        <w:pict>
          <v:rect id="_x0000_s1053" style="position:absolute;margin-left:0;margin-top:2.25pt;width:470.3pt;height:208.65pt;z-index:251664896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Default="00E635C2">
                  <w:pPr>
                    <w:pStyle w:val="Contenudecadre"/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 Exemples de lauréats :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p w:rsidR="005C43B3" w:rsidRDefault="000925CF">
      <w:r>
        <w:br w:type="page"/>
      </w:r>
    </w:p>
    <w:p w:rsidR="005C43B3" w:rsidRDefault="005C43B3"/>
    <w:p w:rsidR="005C43B3" w:rsidRDefault="005C43B3">
      <w:pPr>
        <w:rPr>
          <w:rFonts w:ascii="Arial" w:hAnsi="Arial" w:cs="Arial"/>
          <w:sz w:val="56"/>
          <w:szCs w:val="56"/>
        </w:rPr>
      </w:pPr>
    </w:p>
    <w:p w:rsidR="005C43B3" w:rsidRDefault="005C43B3">
      <w:pPr>
        <w:rPr>
          <w:rFonts w:ascii="Arial" w:hAnsi="Arial" w:cs="Arial"/>
          <w:sz w:val="56"/>
          <w:szCs w:val="56"/>
        </w:rPr>
      </w:pPr>
    </w:p>
    <w:p w:rsidR="005C43B3" w:rsidRDefault="005C43B3">
      <w:pPr>
        <w:rPr>
          <w:rFonts w:ascii="Arial" w:hAnsi="Arial" w:cs="Arial"/>
          <w:sz w:val="56"/>
          <w:szCs w:val="56"/>
        </w:rPr>
      </w:pPr>
    </w:p>
    <w:p w:rsidR="005C43B3" w:rsidRDefault="00DB51DF">
      <w:r>
        <w:pict>
          <v:rect id="_x0000_s1052" style="position:absolute;margin-left:-15.1pt;margin-top:107.7pt;width:478.5pt;height:396.65pt;z-index:251665920" filled="f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</w:pPr>
                  <w:r>
                    <w:rPr>
                      <w:rFonts w:eastAsiaTheme="minorHAnsi"/>
                      <w:b/>
                      <w:bCs/>
                      <w:color w:val="auto"/>
                    </w:rPr>
                    <w:t xml:space="preserve"> Commentaires généraux :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Pr="00510A12" w:rsidRDefault="00E635C2" w:rsidP="00510A12">
                  <w:pPr>
                    <w:pStyle w:val="Contenudecadre"/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510A12">
                    <w:rPr>
                      <w:sz w:val="24"/>
                      <w:szCs w:val="24"/>
                    </w:rPr>
                    <w:t>Ce volet comporte plusieurs principaux items :</w:t>
                  </w:r>
                </w:p>
                <w:p w:rsidR="00E635C2" w:rsidRPr="00510A12" w:rsidRDefault="00E635C2" w:rsidP="00510A12">
                  <w:pPr>
                    <w:pStyle w:val="Contenudecadre"/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  <w:p w:rsidR="00E635C2" w:rsidRDefault="00E635C2" w:rsidP="00510A12">
                  <w:pPr>
                    <w:pStyle w:val="Contenudecadre"/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510A12">
                    <w:rPr>
                      <w:sz w:val="24"/>
                      <w:szCs w:val="24"/>
                    </w:rPr>
                    <w:t>-le soutien aux personnes vulnérables : hébergement d’urgence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  <w:szCs w:val="24"/>
                    </w:rPr>
                    <w:t>( 844</w:t>
                  </w:r>
                  <w:proofErr w:type="gramEnd"/>
                  <w:r>
                    <w:rPr>
                      <w:sz w:val="24"/>
                      <w:szCs w:val="24"/>
                    </w:rPr>
                    <w:t> 975 €)</w:t>
                  </w:r>
                  <w:r w:rsidRPr="00510A12">
                    <w:rPr>
                      <w:sz w:val="24"/>
                      <w:szCs w:val="24"/>
                    </w:rPr>
                    <w:t xml:space="preserve"> , les aides aux associations dans le cadre de la lutte contre la pauvreté (367 500 €)</w:t>
                  </w:r>
                  <w:r>
                    <w:rPr>
                      <w:sz w:val="24"/>
                      <w:szCs w:val="24"/>
                    </w:rPr>
                    <w:t>, l’aide alimentaire</w:t>
                  </w:r>
                </w:p>
                <w:p w:rsidR="00E635C2" w:rsidRDefault="00E635C2" w:rsidP="00510A12">
                  <w:pPr>
                    <w:pStyle w:val="Contenudecadre"/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( 275</w:t>
                  </w:r>
                  <w:proofErr w:type="gramEnd"/>
                  <w:r>
                    <w:rPr>
                      <w:sz w:val="24"/>
                      <w:szCs w:val="24"/>
                    </w:rPr>
                    <w:t> 937) ;</w:t>
                  </w:r>
                </w:p>
                <w:p w:rsidR="00E635C2" w:rsidRDefault="00E635C2" w:rsidP="00510A12">
                  <w:pPr>
                    <w:pStyle w:val="Contenudecadre"/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  <w:p w:rsidR="00E635C2" w:rsidRDefault="00E635C2" w:rsidP="00510A12">
                  <w:pPr>
                    <w:pStyle w:val="Contenudecadre"/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  <w:p w:rsidR="00E635C2" w:rsidRDefault="00E635C2" w:rsidP="00510A12">
                  <w:pPr>
                    <w:pStyle w:val="Contenudecadre"/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-l’inclusion numérique des citoyens sur le territoire est favorisé notamment par le déploiement de 41 conseillers numériques sur le département pour un montant de 2 M € ;</w:t>
                  </w:r>
                </w:p>
                <w:p w:rsidR="00E635C2" w:rsidRDefault="00E635C2" w:rsidP="00510A12">
                  <w:pPr>
                    <w:pStyle w:val="Contenudecadre"/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  <w:p w:rsidR="00E635C2" w:rsidRDefault="00E635C2" w:rsidP="00510A12">
                  <w:pPr>
                    <w:pStyle w:val="Contenudecadre"/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  <w:p w:rsidR="00E635C2" w:rsidRDefault="00E635C2" w:rsidP="00510A12">
                  <w:pPr>
                    <w:pStyle w:val="Contenudecadre"/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-les mesures en faveur de l’accompagnement vers l’emploi, l’aide à l’embauche et la formation professionnelle, l‘aide pour les travailleurs handicapés… ;</w:t>
                  </w:r>
                </w:p>
                <w:p w:rsidR="00E635C2" w:rsidRDefault="00E635C2" w:rsidP="00510A12">
                  <w:pPr>
                    <w:pStyle w:val="Contenudecadre"/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  <w:p w:rsidR="00E635C2" w:rsidRPr="00510A12" w:rsidRDefault="00E635C2" w:rsidP="00510A12">
                  <w:pPr>
                    <w:pStyle w:val="Contenudecadre"/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-les mesures de soutien aux particuliers : hausse de l’allocation de rentrée scolaire (3, 959 M€), les tickets universitaires à 1 € </w:t>
                  </w:r>
                  <w:proofErr w:type="gramStart"/>
                  <w:r>
                    <w:rPr>
                      <w:sz w:val="24"/>
                      <w:szCs w:val="24"/>
                    </w:rPr>
                    <w:t>( 145</w:t>
                  </w:r>
                  <w:proofErr w:type="gramEnd"/>
                  <w:r>
                    <w:rPr>
                      <w:sz w:val="24"/>
                      <w:szCs w:val="24"/>
                    </w:rPr>
                    <w:t> 703 pour ce début d’année 2021)… ;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  <w10:wrap type="square"/>
          </v:rect>
        </w:pict>
      </w:r>
      <w:r>
        <w:pict>
          <v:shape id="_x0000_s1050" type="#_x0000_t202" style="position:absolute;margin-left:-69.1pt;margin-top:568.5pt;width:592.45pt;height:28pt;z-index:251666944" filled="f" stroked="f">
            <v:fill o:detectmouseclick="t"/>
            <v:stroke joinstyle="round"/>
            <v:textbox>
              <w:txbxContent>
                <w:p w:rsidR="00E635C2" w:rsidRDefault="00E635C2">
                  <w:pPr>
                    <w:overflowPunct w:val="0"/>
                    <w:spacing w:after="0" w:line="240" w:lineRule="auto"/>
                    <w:jc w:val="center"/>
                  </w:pPr>
                  <w:r>
                    <w:rPr>
                      <w:rFonts w:asciiTheme="minorHAnsi" w:eastAsiaTheme="minorHAnsi" w:hAnsiTheme="minorHAnsi"/>
                      <w:color w:val="auto"/>
                      <w:sz w:val="18"/>
                      <w:szCs w:val="18"/>
                    </w:rPr>
                    <w:t>16</w:t>
                  </w:r>
                </w:p>
              </w:txbxContent>
            </v:textbox>
            <w10:wrap type="square"/>
          </v:shape>
        </w:pict>
      </w:r>
      <w:r w:rsidR="000925CF">
        <w:rPr>
          <w:rFonts w:ascii="Arial" w:hAnsi="Arial" w:cs="Arial"/>
          <w:b/>
          <w:bCs/>
          <w:sz w:val="56"/>
          <w:szCs w:val="56"/>
        </w:rPr>
        <w:t>Volet : Cohésion</w: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Apprentissage</w:t>
      </w:r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contrats d’apprentissage : 3675</w:t>
      </w:r>
    </w:p>
    <w:tbl>
      <w:tblPr>
        <w:tblStyle w:val="Grilledutableau"/>
        <w:tblW w:w="9417" w:type="dxa"/>
        <w:tblLook w:val="04A0"/>
      </w:tblPr>
      <w:tblGrid>
        <w:gridCol w:w="4432"/>
        <w:gridCol w:w="498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396156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345720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273520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Nouvelle-Aquitaine</w:t>
            </w:r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33737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29387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23251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3675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3200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2475  </w:t>
            </w:r>
          </w:p>
        </w:tc>
      </w:tr>
    </w:tbl>
    <w:p w:rsidR="005C43B3" w:rsidRDefault="00DB51DF">
      <w:r>
        <w:pict>
          <v:rect id="_x0000_s1049" style="position:absolute;margin-left:0;margin-top:2.25pt;width:470.2pt;height:190.75pt;z-index:251667968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48" style="position:absolute;margin-left:-71.1pt;margin-top:202.95pt;width:594.15pt;height:10.35pt;z-index:251668992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17 </w:t>
                  </w:r>
                </w:p>
              </w:txbxContent>
            </v:textbox>
            <w10:wrap type="square"/>
          </v:rect>
        </w:pict>
      </w:r>
      <w:r>
        <w:pict>
          <v:rect id="_x0000_s1047" style="position:absolute;margin-left:0;margin-top:2.25pt;width:470.3pt;height:208.65pt;z-index:251670016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 </w:t>
                  </w:r>
                </w:p>
                <w:p w:rsidR="00E635C2" w:rsidRDefault="00E635C2" w:rsidP="00DA18A8">
                  <w:pPr>
                    <w:pStyle w:val="Contenudecadre"/>
                    <w:spacing w:after="0" w:line="240" w:lineRule="auto"/>
                    <w:jc w:val="both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Un premier montant  de 6 145 340 € a été engagé pour le financement des 2 738 premiers contrats</w:t>
                  </w:r>
                  <w:r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  <w:t>.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Prime à l'embauche des jeunes</w:t>
      </w:r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d'aides à l'embauche des jeunes : 2554</w:t>
      </w:r>
    </w:p>
    <w:tbl>
      <w:tblPr>
        <w:tblStyle w:val="Grilledutableau"/>
        <w:tblW w:w="9417" w:type="dxa"/>
        <w:tblLook w:val="04A0"/>
      </w:tblPr>
      <w:tblGrid>
        <w:gridCol w:w="4432"/>
        <w:gridCol w:w="498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275636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209998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98036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Nouvelle-Aquitaine</w:t>
            </w:r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22826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18855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7862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2554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2117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923  </w:t>
            </w:r>
          </w:p>
        </w:tc>
      </w:tr>
    </w:tbl>
    <w:p w:rsidR="005C43B3" w:rsidRDefault="00DB51DF">
      <w:r>
        <w:pict>
          <v:rect id="_x0000_s1046" style="position:absolute;margin-left:0;margin-top:2.25pt;width:470.2pt;height:190.75pt;z-index:251671040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45" style="position:absolute;margin-left:-71.1pt;margin-top:202.95pt;width:594.15pt;height:10.35pt;z-index:251672064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18 </w:t>
                  </w:r>
                </w:p>
              </w:txbxContent>
            </v:textbox>
            <w10:wrap type="square"/>
          </v:rect>
        </w:pict>
      </w:r>
      <w:r>
        <w:pict>
          <v:rect id="_x0000_s1044" style="position:absolute;margin-left:0;margin-top:2.25pt;width:470.3pt;height:208.65pt;z-index:251673088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Default="00E635C2">
                  <w:pPr>
                    <w:pStyle w:val="Contenudecadre"/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 </w:t>
                  </w:r>
                </w:p>
                <w:p w:rsidR="00E635C2" w:rsidRPr="00DA18A8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  <w:sz w:val="24"/>
                      <w:szCs w:val="24"/>
                    </w:rPr>
                  </w:pPr>
                </w:p>
                <w:p w:rsidR="00E635C2" w:rsidRPr="000D460C" w:rsidRDefault="00E635C2" w:rsidP="000D460C">
                  <w:pPr>
                    <w:pStyle w:val="Contenudecadre"/>
                    <w:spacing w:after="0" w:line="240" w:lineRule="auto"/>
                    <w:jc w:val="both"/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</w:pPr>
                  <w:r w:rsidRPr="000D460C">
                    <w:rPr>
                      <w:rFonts w:asciiTheme="minorHAnsi" w:eastAsiaTheme="minorHAnsi" w:hAnsiTheme="minorHAnsi"/>
                      <w:bCs/>
                      <w:color w:val="auto"/>
                      <w:sz w:val="24"/>
                      <w:szCs w:val="24"/>
                    </w:rPr>
                    <w:t>Des premiers engagements financiers répertoriés à hauteur de 1 711 170 €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Prime à l'embauche pour les travailleurs handicapés</w:t>
      </w:r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d'aides à l'embauche des travailleurs handicapés : 153</w:t>
      </w:r>
    </w:p>
    <w:tbl>
      <w:tblPr>
        <w:tblStyle w:val="Grilledutableau"/>
        <w:tblW w:w="9417" w:type="dxa"/>
        <w:tblLook w:val="04A0"/>
      </w:tblPr>
      <w:tblGrid>
        <w:gridCol w:w="4432"/>
        <w:gridCol w:w="498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8498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5745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2624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Nouvelle-Aquitaine</w:t>
            </w:r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1056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691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348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153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99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52  </w:t>
            </w:r>
          </w:p>
        </w:tc>
      </w:tr>
    </w:tbl>
    <w:p w:rsidR="005C43B3" w:rsidRDefault="00DB51DF">
      <w:r>
        <w:pict>
          <v:rect id="_x0000_s1043" style="position:absolute;margin-left:0;margin-top:2.25pt;width:470.2pt;height:190.75pt;z-index:251674112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42" style="position:absolute;margin-left:-71.1pt;margin-top:202.95pt;width:594.15pt;height:10.35pt;z-index:251675136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19 </w:t>
                  </w:r>
                </w:p>
              </w:txbxContent>
            </v:textbox>
            <w10:wrap type="square"/>
          </v:rect>
        </w:pict>
      </w:r>
      <w:r>
        <w:pict>
          <v:rect id="_x0000_s1041" style="position:absolute;margin-left:0;margin-top:2.25pt;width:470.3pt;height:208.65pt;z-index:251676160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 </w:t>
                  </w:r>
                </w:p>
                <w:p w:rsidR="00E635C2" w:rsidRPr="00DA18A8" w:rsidRDefault="00E635C2">
                  <w:pPr>
                    <w:pStyle w:val="Contenudecadre"/>
                    <w:spacing w:after="0" w:line="240" w:lineRule="auto"/>
                    <w:rPr>
                      <w:rFonts w:eastAsiaTheme="minorHAnsi"/>
                      <w:b/>
                      <w:bCs/>
                      <w:color w:val="auto"/>
                      <w:sz w:val="24"/>
                      <w:szCs w:val="24"/>
                    </w:rPr>
                  </w:pPr>
                </w:p>
                <w:p w:rsidR="00E635C2" w:rsidRPr="00DA18A8" w:rsidRDefault="00E635C2" w:rsidP="00DA18A8">
                  <w:pPr>
                    <w:pStyle w:val="Contenudecadre"/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Les p</w:t>
                  </w:r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orteurs de projets identifiés (Cap Emploi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- D</w:t>
                  </w:r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irection 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D</w:t>
                  </w:r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épartementale de l’Emploi, du 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T</w:t>
                  </w:r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 xml:space="preserve">ravail et des 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S</w:t>
                  </w:r>
                  <w:r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olidarités-DDETS</w:t>
                  </w: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) ont bénéficié de 32 741 € de subventions</w:t>
                  </w:r>
                  <w:r w:rsidRPr="00DA18A8">
                    <w:rPr>
                      <w:rFonts w:eastAsiaTheme="minorHAnsi"/>
                      <w:b/>
                      <w:bCs/>
                      <w:color w:val="auto"/>
                      <w:sz w:val="24"/>
                      <w:szCs w:val="24"/>
                    </w:rPr>
                    <w:t>.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Contrats Initiatives Emploi (CIE) Jeunes</w:t>
      </w:r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Entrées de jeunes en CIE : 125</w:t>
      </w:r>
    </w:p>
    <w:tbl>
      <w:tblPr>
        <w:tblStyle w:val="Grilledutableau"/>
        <w:tblW w:w="9417" w:type="dxa"/>
        <w:tblLook w:val="04A0"/>
      </w:tblPr>
      <w:tblGrid>
        <w:gridCol w:w="4432"/>
        <w:gridCol w:w="498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9805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5619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2955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Nouvelle-Aquitaine</w:t>
            </w:r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826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452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234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125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76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  </w:t>
            </w:r>
          </w:p>
        </w:tc>
      </w:tr>
    </w:tbl>
    <w:p w:rsidR="005C43B3" w:rsidRDefault="00DB51DF">
      <w:r>
        <w:pict>
          <v:rect id="_x0000_s1040" style="position:absolute;margin-left:0;margin-top:2.25pt;width:470.2pt;height:190.75pt;z-index:251677184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39" style="position:absolute;margin-left:-71.1pt;margin-top:202.95pt;width:594.15pt;height:10.35pt;z-index:251678208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20 </w:t>
                  </w:r>
                </w:p>
              </w:txbxContent>
            </v:textbox>
            <w10:wrap type="square"/>
          </v:rect>
        </w:pict>
      </w:r>
      <w:r>
        <w:pict>
          <v:rect id="_x0000_s1038" style="position:absolute;margin-left:0;margin-top:2.25pt;width:470.3pt;height:208.65pt;z-index:251679232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Default="00E635C2">
                  <w:pPr>
                    <w:pStyle w:val="Contenudecadre"/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 Espace Commentaires :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Contrats de professionnalisation</w:t>
      </w:r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contrats de professionnalisation : 281</w:t>
      </w:r>
    </w:p>
    <w:tbl>
      <w:tblPr>
        <w:tblStyle w:val="Grilledutableau"/>
        <w:tblW w:w="9417" w:type="dxa"/>
        <w:tblLook w:val="04A0"/>
      </w:tblPr>
      <w:tblGrid>
        <w:gridCol w:w="4432"/>
        <w:gridCol w:w="498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38193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30459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23517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Nouvelle-Aquitaine</w:t>
            </w:r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2640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1808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1485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281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166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133  </w:t>
            </w:r>
          </w:p>
        </w:tc>
      </w:tr>
    </w:tbl>
    <w:p w:rsidR="005C43B3" w:rsidRDefault="00DB51DF">
      <w:r>
        <w:pict>
          <v:rect id="_x0000_s1037" style="position:absolute;margin-left:0;margin-top:2.25pt;width:470.2pt;height:190.75pt;z-index:251680256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36" style="position:absolute;margin-left:-71.1pt;margin-top:202.95pt;width:594.15pt;height:10.35pt;z-index:251681280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21 </w:t>
                  </w:r>
                </w:p>
              </w:txbxContent>
            </v:textbox>
            <w10:wrap type="square"/>
          </v:rect>
        </w:pict>
      </w:r>
      <w:r>
        <w:pict>
          <v:rect id="_x0000_s1035" style="position:absolute;margin-left:0;margin-top:2.25pt;width:470.3pt;height:208.65pt;z-index:251682304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 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</w:pPr>
                </w:p>
                <w:p w:rsidR="00E635C2" w:rsidRPr="000D460C" w:rsidRDefault="00E635C2" w:rsidP="00DA18A8">
                  <w:pPr>
                    <w:pStyle w:val="Contenudecadre"/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0D460C">
                    <w:rPr>
                      <w:rFonts w:eastAsiaTheme="minorHAnsi"/>
                      <w:bCs/>
                      <w:color w:val="auto"/>
                      <w:sz w:val="24"/>
                      <w:szCs w:val="24"/>
                    </w:rPr>
                    <w:t>Un premier montant d’aide engagé à hauteur de 225 747 € pour les 138 premiers dossiers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Garantie jeunes</w:t>
      </w:r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Entrées en garanties jeunes : 978</w:t>
      </w:r>
    </w:p>
    <w:tbl>
      <w:tblPr>
        <w:tblStyle w:val="Grilledutableau"/>
        <w:tblW w:w="9417" w:type="dxa"/>
        <w:tblLook w:val="04A0"/>
      </w:tblPr>
      <w:tblGrid>
        <w:gridCol w:w="4432"/>
        <w:gridCol w:w="498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127822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112356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100904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Nouvelle-Aquitaine</w:t>
            </w:r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10207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9007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8101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978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851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778  </w:t>
            </w:r>
          </w:p>
        </w:tc>
      </w:tr>
    </w:tbl>
    <w:p w:rsidR="005C43B3" w:rsidRDefault="00DB51DF">
      <w:r>
        <w:pict>
          <v:rect id="_x0000_s1034" style="position:absolute;margin-left:0;margin-top:2.25pt;width:470.2pt;height:190.75pt;z-index:251683328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33" style="position:absolute;margin-left:-71.1pt;margin-top:202.95pt;width:594.15pt;height:10.35pt;z-index:251684352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22 </w:t>
                  </w:r>
                </w:p>
              </w:txbxContent>
            </v:textbox>
            <w10:wrap type="square"/>
          </v:rect>
        </w:pict>
      </w:r>
      <w:r>
        <w:pict>
          <v:rect id="_x0000_s1032" style="position:absolute;margin-left:0;margin-top:2.25pt;width:470.3pt;height:208.65pt;z-index:251685376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 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  <w:t>La première enveloppe régionale s’élève à 8 602 000€ (phase 1)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Parcours emploi compétences (PEC) Jeunes</w:t>
      </w:r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Entrées de jeunes en PEC : 230</w:t>
      </w:r>
    </w:p>
    <w:tbl>
      <w:tblPr>
        <w:tblStyle w:val="Grilledutableau"/>
        <w:tblW w:w="9417" w:type="dxa"/>
        <w:tblLook w:val="04A0"/>
      </w:tblPr>
      <w:tblGrid>
        <w:gridCol w:w="4432"/>
        <w:gridCol w:w="498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24788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21782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19248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Nouvelle-Aquitaine</w:t>
            </w:r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2246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1929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1736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230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209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180  </w:t>
            </w:r>
          </w:p>
        </w:tc>
      </w:tr>
    </w:tbl>
    <w:p w:rsidR="005C43B3" w:rsidRDefault="00DB51DF">
      <w:r>
        <w:pict>
          <v:rect id="_x0000_s1031" style="position:absolute;margin-left:0;margin-top:2.25pt;width:470.2pt;height:190.75pt;z-index:251686400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30" style="position:absolute;margin-left:-71.1pt;margin-top:202.95pt;width:594.15pt;height:10.35pt;z-index:251687424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23 </w:t>
                  </w:r>
                </w:p>
              </w:txbxContent>
            </v:textbox>
            <w10:wrap type="square"/>
          </v:rect>
        </w:pict>
      </w:r>
      <w:r>
        <w:pict>
          <v:rect id="_x0000_s1029" style="position:absolute;margin-left:0;margin-top:2.25pt;width:470.3pt;height:208.65pt;z-index:251688448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Default="00E635C2">
                  <w:pPr>
                    <w:pStyle w:val="Contenudecadre"/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 Espace Commentaires :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p w:rsidR="005C43B3" w:rsidRDefault="000925CF">
      <w:r>
        <w:br w:type="page"/>
      </w:r>
    </w:p>
    <w:p w:rsidR="005C43B3" w:rsidRDefault="000925CF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Service civique</w:t>
      </w:r>
    </w:p>
    <w:p w:rsidR="005C43B3" w:rsidRDefault="000925CF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5C43B3" w:rsidRDefault="000925CF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d'entrées en service civique : 732</w:t>
      </w:r>
    </w:p>
    <w:tbl>
      <w:tblPr>
        <w:tblStyle w:val="Grilledutableau"/>
        <w:tblW w:w="9417" w:type="dxa"/>
        <w:tblLook w:val="04A0"/>
      </w:tblPr>
      <w:tblGrid>
        <w:gridCol w:w="4432"/>
        <w:gridCol w:w="498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5C43B3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71751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66881  </w:t>
            </w:r>
          </w:p>
        </w:tc>
      </w:tr>
      <w:tr w:rsidR="005C43B3">
        <w:trPr>
          <w:trHeight w:val="545"/>
        </w:trPr>
        <w:tc>
          <w:tcPr>
            <w:tcW w:w="443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63360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>: Nouvelle-Aquitaine</w:t>
            </w:r>
            <w:bookmarkEnd w:id="0"/>
          </w:p>
        </w:tc>
      </w:tr>
      <w:tr w:rsidR="005C43B3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C43B3" w:rsidRDefault="000925CF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6429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6007  </w:t>
            </w:r>
          </w:p>
        </w:tc>
      </w:tr>
      <w:tr w:rsidR="005C43B3">
        <w:trPr>
          <w:trHeight w:val="545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5744  </w:t>
            </w:r>
          </w:p>
        </w:tc>
      </w:tr>
    </w:tbl>
    <w:p w:rsidR="005C43B3" w:rsidRDefault="005C43B3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/>
      </w:tblPr>
      <w:tblGrid>
        <w:gridCol w:w="4442"/>
        <w:gridCol w:w="4975"/>
      </w:tblGrid>
      <w:tr w:rsidR="005C43B3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5C43B3" w:rsidRDefault="000925CF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Pyrénées-Atlantiques</w:t>
            </w:r>
          </w:p>
        </w:tc>
      </w:tr>
      <w:tr w:rsidR="005C43B3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5C43B3" w:rsidRDefault="005C43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732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681  </w:t>
            </w:r>
          </w:p>
        </w:tc>
      </w:tr>
      <w:tr w:rsidR="005C43B3">
        <w:trPr>
          <w:trHeight w:val="617"/>
        </w:trPr>
        <w:tc>
          <w:tcPr>
            <w:tcW w:w="4442" w:type="dxa"/>
            <w:shd w:val="clear" w:color="auto" w:fill="FFFFFF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5C43B3" w:rsidRDefault="005C43B3">
            <w:pPr>
              <w:spacing w:after="0" w:line="240" w:lineRule="auto"/>
              <w:jc w:val="center"/>
            </w:pPr>
          </w:p>
          <w:p w:rsidR="005C43B3" w:rsidRDefault="00092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653  </w:t>
            </w:r>
          </w:p>
        </w:tc>
      </w:tr>
    </w:tbl>
    <w:p w:rsidR="005C43B3" w:rsidRDefault="00DB51DF">
      <w:r>
        <w:pict>
          <v:rect id="_x0000_s1028" style="position:absolute;margin-left:0;margin-top:2.25pt;width:470.2pt;height:190.75pt;z-index:251689472;mso-position-horizontal-relative:text;mso-position-vertical-relative:text" filled="f">
            <v:fill o:detectmouseclick="t"/>
            <v:stroke joinstyle="round"/>
          </v:rect>
        </w:pict>
      </w:r>
      <w:r>
        <w:pict>
          <v:rect id="_x0000_s1027" style="position:absolute;margin-left:-71.1pt;margin-top:202.95pt;width:594.15pt;height:10.35pt;z-index:251690496;mso-position-horizontal-relative:text;mso-position-vertical-relative:text" filled="f" stroked="f" strokecolor="#3465a4">
            <v:fill o:detectmouseclick="t"/>
            <v:stroke joinstyle="round"/>
            <v:textbox>
              <w:txbxContent>
                <w:p w:rsidR="00E635C2" w:rsidRDefault="00E635C2">
                  <w:pPr>
                    <w:pStyle w:val="Contenudecadre"/>
                    <w:spacing w:after="0" w:line="240" w:lineRule="auto"/>
                    <w:jc w:val="center"/>
                  </w:pPr>
                  <w:r>
                    <w:rPr>
                      <w:rFonts w:eastAsiaTheme="minorHAnsi"/>
                      <w:color w:val="auto"/>
                      <w:sz w:val="18"/>
                      <w:szCs w:val="18"/>
                    </w:rPr>
                    <w:t xml:space="preserve"> 24 </w:t>
                  </w:r>
                </w:p>
              </w:txbxContent>
            </v:textbox>
            <w10:wrap type="square"/>
          </v:rect>
        </w:pict>
      </w:r>
      <w:r>
        <w:pict>
          <v:rect id="_x0000_s1026" style="position:absolute;margin-left:0;margin-top:2.25pt;width:470.3pt;height:208.65pt;z-index:251691520;mso-wrap-distance-left:5.7pt;mso-wrap-distance-top:5.7pt;mso-wrap-distance-right:5.7pt;mso-wrap-distance-bottom:5.7pt;mso-position-horizontal-relative:text;mso-position-vertical-relative:text">
            <v:textbox inset="0,0,0,0">
              <w:txbxContent>
                <w:p w:rsidR="00E635C2" w:rsidRDefault="00E635C2">
                  <w:pPr>
                    <w:pStyle w:val="Contenudecadre"/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eastAsiaTheme="minorHAnsi"/>
                      <w:b/>
                      <w:bCs/>
                      <w:color w:val="auto"/>
                      <w:sz w:val="20"/>
                      <w:szCs w:val="20"/>
                    </w:rPr>
                    <w:t xml:space="preserve"> Espace Commentaires :</w:t>
                  </w: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  <w:rPr>
                      <w:rFonts w:asciiTheme="minorHAnsi" w:eastAsiaTheme="minorHAnsi" w:hAnsiTheme="minorHAnsi"/>
                      <w:b/>
                      <w:bCs/>
                      <w:color w:val="auto"/>
                    </w:rPr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  <w:p w:rsidR="00E635C2" w:rsidRDefault="00E635C2">
                  <w:pPr>
                    <w:pStyle w:val="Contenudecadre"/>
                    <w:spacing w:after="0" w:line="240" w:lineRule="auto"/>
                  </w:pPr>
                </w:p>
              </w:txbxContent>
            </v:textbox>
          </v:rect>
        </w:pict>
      </w:r>
    </w:p>
    <w:sectPr w:rsidR="005C43B3" w:rsidSect="005C43B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EE6" w:rsidRDefault="009F5EE6" w:rsidP="005C43B3">
      <w:pPr>
        <w:spacing w:after="0" w:line="240" w:lineRule="auto"/>
      </w:pPr>
      <w:r>
        <w:separator/>
      </w:r>
    </w:p>
  </w:endnote>
  <w:endnote w:type="continuationSeparator" w:id="0">
    <w:p w:rsidR="009F5EE6" w:rsidRDefault="009F5EE6" w:rsidP="005C4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5C2" w:rsidRDefault="00E635C2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EE6" w:rsidRDefault="009F5EE6" w:rsidP="005C43B3">
      <w:pPr>
        <w:spacing w:after="0" w:line="240" w:lineRule="auto"/>
      </w:pPr>
      <w:r>
        <w:separator/>
      </w:r>
    </w:p>
  </w:footnote>
  <w:footnote w:type="continuationSeparator" w:id="0">
    <w:p w:rsidR="009F5EE6" w:rsidRDefault="009F5EE6" w:rsidP="005C4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5C2" w:rsidRDefault="00E635C2">
    <w:pPr>
      <w:pStyle w:val="Header"/>
    </w:pPr>
    <w:r>
      <w:rPr>
        <w:noProof/>
        <w:lang w:eastAsia="fr-FR"/>
      </w:rPr>
      <w:drawing>
        <wp:anchor distT="0" distB="9525" distL="114300" distR="114300" simplePos="0" relativeHeight="3" behindDoc="0" locked="0" layoutInCell="1" allowOverlap="1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5" behindDoc="0" locked="0" layoutInCell="1" allowOverlap="1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96740"/>
    <w:multiLevelType w:val="hybridMultilevel"/>
    <w:tmpl w:val="96EC4EA2"/>
    <w:lvl w:ilvl="0" w:tplc="00E83132">
      <w:start w:val="4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042A3"/>
    <w:multiLevelType w:val="hybridMultilevel"/>
    <w:tmpl w:val="24BA3B6E"/>
    <w:lvl w:ilvl="0" w:tplc="6BFC2926">
      <w:start w:val="4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43B3"/>
    <w:rsid w:val="000519AF"/>
    <w:rsid w:val="000601BA"/>
    <w:rsid w:val="000925CF"/>
    <w:rsid w:val="000D460C"/>
    <w:rsid w:val="0010155E"/>
    <w:rsid w:val="0019012F"/>
    <w:rsid w:val="0031148B"/>
    <w:rsid w:val="00362717"/>
    <w:rsid w:val="004B0264"/>
    <w:rsid w:val="004E7B0A"/>
    <w:rsid w:val="00510A12"/>
    <w:rsid w:val="005C43B3"/>
    <w:rsid w:val="006954E1"/>
    <w:rsid w:val="00743E3B"/>
    <w:rsid w:val="00755C23"/>
    <w:rsid w:val="009F54C7"/>
    <w:rsid w:val="009F5EE6"/>
    <w:rsid w:val="009F7307"/>
    <w:rsid w:val="00A90D6A"/>
    <w:rsid w:val="00A968BA"/>
    <w:rsid w:val="00AA3E8E"/>
    <w:rsid w:val="00AB7984"/>
    <w:rsid w:val="00AC669B"/>
    <w:rsid w:val="00BC5B90"/>
    <w:rsid w:val="00CB0745"/>
    <w:rsid w:val="00D2269E"/>
    <w:rsid w:val="00DA18A8"/>
    <w:rsid w:val="00DB51DF"/>
    <w:rsid w:val="00E63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3B3"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1A3E83"/>
  </w:style>
  <w:style w:type="character" w:customStyle="1" w:styleId="PieddepageCar">
    <w:name w:val="Pied de page Car"/>
    <w:basedOn w:val="Policepardfaut"/>
    <w:link w:val="Footer"/>
    <w:uiPriority w:val="99"/>
    <w:qFormat/>
    <w:rsid w:val="001A3E83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D204A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qFormat/>
    <w:rsid w:val="00D204AB"/>
  </w:style>
  <w:style w:type="character" w:customStyle="1" w:styleId="o">
    <w:name w:val="o"/>
    <w:basedOn w:val="Policepardfaut"/>
    <w:qFormat/>
    <w:rsid w:val="00D204AB"/>
  </w:style>
  <w:style w:type="character" w:customStyle="1" w:styleId="n">
    <w:name w:val="n"/>
    <w:basedOn w:val="Policepardfaut"/>
    <w:qFormat/>
    <w:rsid w:val="00D204AB"/>
  </w:style>
  <w:style w:type="character" w:customStyle="1" w:styleId="k">
    <w:name w:val="k"/>
    <w:basedOn w:val="Policepardfaut"/>
    <w:qFormat/>
    <w:rsid w:val="00D204AB"/>
  </w:style>
  <w:style w:type="paragraph" w:styleId="Titre">
    <w:name w:val="Title"/>
    <w:basedOn w:val="Normal"/>
    <w:next w:val="Corpsdetexte"/>
    <w:qFormat/>
    <w:rsid w:val="005C43B3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rsid w:val="005C43B3"/>
    <w:pPr>
      <w:spacing w:after="140" w:line="276" w:lineRule="auto"/>
    </w:pPr>
  </w:style>
  <w:style w:type="paragraph" w:styleId="Liste">
    <w:name w:val="List"/>
    <w:basedOn w:val="Corpsdetexte"/>
    <w:rsid w:val="005C43B3"/>
    <w:rPr>
      <w:rFonts w:cs="Lohit Devanagari"/>
    </w:rPr>
  </w:style>
  <w:style w:type="paragraph" w:customStyle="1" w:styleId="Caption">
    <w:name w:val="Caption"/>
    <w:basedOn w:val="Normal"/>
    <w:qFormat/>
    <w:rsid w:val="005C43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C43B3"/>
    <w:pPr>
      <w:suppressLineNumbers/>
    </w:pPr>
    <w:rPr>
      <w:rFonts w:cs="Lohit Devanagari"/>
    </w:rPr>
  </w:style>
  <w:style w:type="paragraph" w:styleId="Lgende">
    <w:name w:val="caption"/>
    <w:basedOn w:val="Normal"/>
    <w:qFormat/>
    <w:rsid w:val="005C43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Header">
    <w:name w:val="Header"/>
    <w:basedOn w:val="Normal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">
    <w:name w:val="Footer"/>
    <w:basedOn w:val="Normal"/>
    <w:link w:val="PieddepageCar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Obsahtabulky">
    <w:name w:val="Obsah tabulky"/>
    <w:basedOn w:val="Normal"/>
    <w:qFormat/>
    <w:rsid w:val="005C43B3"/>
    <w:pPr>
      <w:suppressLineNumbers/>
    </w:pPr>
  </w:style>
  <w:style w:type="paragraph" w:customStyle="1" w:styleId="Contenudetableau">
    <w:name w:val="Contenu de tableau"/>
    <w:basedOn w:val="Normal"/>
    <w:qFormat/>
    <w:rsid w:val="005C43B3"/>
    <w:pPr>
      <w:suppressLineNumbers/>
    </w:pPr>
  </w:style>
  <w:style w:type="table" w:styleId="Grilledutableau">
    <w:name w:val="Table Grid"/>
    <w:basedOn w:val="TableauNormal"/>
    <w:uiPriority w:val="39"/>
    <w:rsid w:val="00D204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udecadre">
    <w:name w:val="Contenu de cadre"/>
    <w:basedOn w:val="Normal"/>
    <w:qFormat/>
    <w:rsid w:val="005C43B3"/>
  </w:style>
  <w:style w:type="character" w:customStyle="1" w:styleId="Textesource">
    <w:name w:val="Texte source"/>
    <w:qFormat/>
    <w:rsid w:val="005C43B3"/>
    <w:rPr>
      <w:rFonts w:ascii="Liberation Mono" w:eastAsia="Liberation Mono" w:hAnsi="Liberation Mono" w:cs="Liberation Mo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EFCA61-2A00-4F22-ADC1-72A74F11F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25</Pages>
  <Words>2497</Words>
  <Characters>13734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DSIC</Company>
  <LinksUpToDate>false</LinksUpToDate>
  <CharactersWithSpaces>16199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TRAN</dc:creator>
  <cp:lastModifiedBy>CREMONBE</cp:lastModifiedBy>
  <cp:revision>9</cp:revision>
  <cp:lastPrinted>2021-05-04T07:12:00Z</cp:lastPrinted>
  <dcterms:created xsi:type="dcterms:W3CDTF">2021-05-03T13:23:00Z</dcterms:created>
  <dcterms:modified xsi:type="dcterms:W3CDTF">2021-05-04T12:27:00Z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