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56FD4">
      <w:r>
        <w:rPr>
          <w:rFonts w:ascii="Marianne" w:hAnsi="Marianne" w:cs="Arial"/>
          <w:b/>
          <w:bCs/>
          <w:sz w:val="56"/>
          <w:szCs w:val="56"/>
        </w:rPr>
        <w:t>SUIVI TERRITORIAL</w:t>
      </w:r>
    </w:p>
    <w:p w:rsidR="00A21A40" w:rsidRDefault="00A56FD4">
      <w:r>
        <w:rPr>
          <w:rFonts w:ascii="Marianne" w:hAnsi="Marianne" w:cs="Arial"/>
          <w:b/>
          <w:bCs/>
          <w:sz w:val="56"/>
          <w:szCs w:val="56"/>
        </w:rPr>
        <w:t>DU PLAN FRANCE RELANCE</w:t>
      </w: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56FD4">
      <w:pPr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>Données pour le département : Pyrénées-Atlantiques</w:t>
      </w:r>
    </w:p>
    <w:p w:rsidR="00A21A40" w:rsidRDefault="00A56FD4">
      <w:r>
        <w:rPr>
          <w:rFonts w:ascii="Marianne" w:hAnsi="Marianne" w:cs="Arial"/>
          <w:i/>
          <w:iCs/>
          <w:sz w:val="40"/>
          <w:szCs w:val="40"/>
        </w:rPr>
        <w:t>Date : Mai 2021</w:t>
      </w:r>
    </w:p>
    <w:p w:rsidR="00A21A40" w:rsidRDefault="00A21A40">
      <w:pPr>
        <w:rPr>
          <w:rFonts w:ascii="Marianne" w:hAnsi="Marianne" w:cs="Arial"/>
          <w:i/>
          <w:iCs/>
          <w:sz w:val="56"/>
          <w:szCs w:val="56"/>
        </w:rPr>
      </w:pPr>
    </w:p>
    <w:p w:rsidR="00A21A40" w:rsidRDefault="00A56FD4">
      <w:pPr>
        <w:pStyle w:val="03texte-courant"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ascii="Marianne" w:hAnsi="Marianne" w:cs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 w:rsidR="00A21A40" w:rsidRDefault="00A56FD4">
      <w:pPr>
        <w:pStyle w:val="Customstyle"/>
        <w:jc w:val="both"/>
        <w:rPr>
          <w:sz w:val="22"/>
        </w:rPr>
      </w:pPr>
      <w:r>
        <w:rPr>
          <w:rFonts w:ascii="Marianne" w:hAnsi="Marianne" w:cs="Arial"/>
          <w:sz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sz w:val="22"/>
        </w:rPr>
        <w:t xml:space="preserve"> </w:t>
      </w:r>
      <w:r>
        <w:rPr>
          <w:rFonts w:ascii="Marianne" w:hAnsi="Marianne" w:cs="Calibri"/>
          <w:sz w:val="22"/>
        </w:rPr>
        <w:t>les</w:t>
      </w:r>
      <w:r>
        <w:rPr>
          <w:rFonts w:cs="Calibri"/>
          <w:sz w:val="22"/>
        </w:rPr>
        <w:t xml:space="preserve"> </w:t>
      </w:r>
    </w:p>
    <w:p w:rsidR="00A21A40" w:rsidRDefault="00BE3CA4">
      <w:pPr>
        <w:pStyle w:val="Customstyle2"/>
        <w:jc w:val="both"/>
      </w:pPr>
      <w:hyperlink r:id="rId8">
        <w:r w:rsidR="00A56FD4">
          <w:rPr>
            <w:rStyle w:val="LienInternetvisit"/>
            <w:rFonts w:ascii="Marianne" w:hAnsi="Marianne" w:cs="Arial"/>
            <w:i/>
            <w:iCs/>
            <w:color w:val="00A65D"/>
            <w:sz w:val="22"/>
          </w:rPr>
          <w:t>Portraits de la relance</w:t>
        </w:r>
      </w:hyperlink>
      <w:r w:rsidR="00A56FD4">
        <w:br w:type="page"/>
      </w:r>
    </w:p>
    <w:p w:rsidR="00A21A40" w:rsidRDefault="00A21A40">
      <w:pPr>
        <w:rPr>
          <w:rFonts w:ascii="Marianne" w:hAnsi="Marianne"/>
          <w:b/>
          <w:bCs/>
          <w:sz w:val="50"/>
          <w:szCs w:val="50"/>
        </w:rPr>
      </w:pPr>
    </w:p>
    <w:sdt>
      <w:sdtPr>
        <w:rPr>
          <w:rFonts w:ascii="Calibri" w:eastAsia="Calibri" w:hAnsi="Calibri" w:cs="Lohit Devanagari"/>
          <w:color w:val="00000A"/>
          <w:sz w:val="22"/>
          <w:szCs w:val="22"/>
          <w:lang w:eastAsia="en-US"/>
        </w:rPr>
        <w:id w:val="2106412502"/>
        <w:docPartObj>
          <w:docPartGallery w:val="Table of Contents"/>
          <w:docPartUnique/>
        </w:docPartObj>
      </w:sdtPr>
      <w:sdtContent>
        <w:p w:rsidR="00A21A40" w:rsidRDefault="00A56FD4">
          <w:pPr>
            <w:pStyle w:val="En-ttedetabledesmatires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 w:rsidR="00A21A40" w:rsidRDefault="00BE3CA4">
          <w:pPr>
            <w:pStyle w:val="TOC2"/>
            <w:tabs>
              <w:tab w:val="right" w:leader="dot" w:pos="9356"/>
            </w:tabs>
          </w:pPr>
          <w:r w:rsidRPr="00BE3CA4">
            <w:fldChar w:fldCharType="begin"/>
          </w:r>
          <w:r w:rsidR="00A56FD4">
            <w:rPr>
              <w:rStyle w:val="Sautdindex"/>
              <w:webHidden/>
            </w:rPr>
            <w:instrText>TOC \z \o "1-3" \u \h</w:instrText>
          </w:r>
          <w:r w:rsidRPr="00BE3CA4">
            <w:rPr>
              <w:rStyle w:val="Sautdindex"/>
            </w:rPr>
            <w:fldChar w:fldCharType="separate"/>
          </w:r>
          <w:hyperlink w:anchor="__RefHeading___Toc2118_713116813">
            <w:r w:rsidR="00A56FD4">
              <w:rPr>
                <w:rStyle w:val="Sautdindex"/>
                <w:webHidden/>
              </w:rPr>
              <w:t>Volet 1 : Ecologie</w:t>
            </w:r>
            <w:r w:rsidR="00A56FD4">
              <w:rPr>
                <w:rStyle w:val="Sautdindex"/>
                <w:webHidden/>
              </w:rPr>
              <w:tab/>
              <w:t>3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20_713116813">
            <w:r w:rsidR="00A56FD4">
              <w:rPr>
                <w:rStyle w:val="Sautdindex"/>
                <w:webHidden/>
              </w:rPr>
              <w:t>1 - Bonus écologique</w:t>
            </w:r>
            <w:r w:rsidR="00A56FD4">
              <w:rPr>
                <w:rStyle w:val="Sautdindex"/>
                <w:webHidden/>
              </w:rPr>
              <w:tab/>
              <w:t>4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22_713116813">
            <w:r w:rsidR="00A56FD4">
              <w:rPr>
                <w:rStyle w:val="Sautdindex"/>
                <w:webHidden/>
              </w:rPr>
              <w:t>2 - MaPrimeRénov'</w:t>
            </w:r>
            <w:r w:rsidR="00A56FD4">
              <w:rPr>
                <w:rStyle w:val="Sautdindex"/>
                <w:webHidden/>
              </w:rPr>
              <w:tab/>
              <w:t>5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24_713116813">
            <w:r w:rsidR="00A56FD4">
              <w:rPr>
                <w:rStyle w:val="Sautdindex"/>
                <w:webHidden/>
              </w:rPr>
              <w:t>3 - Modernisation des filières automobiles et aéronautiques</w:t>
            </w:r>
            <w:r w:rsidR="00A56FD4">
              <w:rPr>
                <w:rStyle w:val="Sautdindex"/>
                <w:webHidden/>
              </w:rPr>
              <w:tab/>
              <w:t>6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26_713116813">
            <w:r w:rsidR="00A56FD4">
              <w:rPr>
                <w:rStyle w:val="Sautdindex"/>
                <w:webHidden/>
              </w:rPr>
              <w:t>4 - Prime à la conversion des agroéquipements</w:t>
            </w:r>
            <w:r w:rsidR="00A56FD4">
              <w:rPr>
                <w:rStyle w:val="Sautdindex"/>
                <w:webHidden/>
              </w:rPr>
              <w:tab/>
              <w:t>7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28_713116813">
            <w:r w:rsidR="00A56FD4">
              <w:rPr>
                <w:rStyle w:val="Sautdindex"/>
                <w:webHidden/>
              </w:rPr>
              <w:t>5 - Prime à la conversion des véhicules légers</w:t>
            </w:r>
            <w:r w:rsidR="00A56FD4">
              <w:rPr>
                <w:rStyle w:val="Sautdindex"/>
                <w:webHidden/>
              </w:rPr>
              <w:tab/>
              <w:t>8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30_713116813">
            <w:r w:rsidR="00A56FD4">
              <w:rPr>
                <w:rStyle w:val="Sautdindex"/>
                <w:webHidden/>
              </w:rPr>
              <w:t>6 - Réhabilitation Friches (urbaines et sites pollués)</w:t>
            </w:r>
            <w:r w:rsidR="00A56FD4">
              <w:rPr>
                <w:rStyle w:val="Sautdindex"/>
                <w:webHidden/>
              </w:rPr>
              <w:tab/>
              <w:t>9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32_713116813">
            <w:r w:rsidR="00A56FD4">
              <w:rPr>
                <w:rStyle w:val="Sautdindex"/>
                <w:webHidden/>
              </w:rPr>
              <w:t>7 - Rénovation bâtiments Etat</w:t>
            </w:r>
            <w:r w:rsidR="00A56FD4">
              <w:rPr>
                <w:rStyle w:val="Sautdindex"/>
                <w:webHidden/>
              </w:rPr>
              <w:tab/>
              <w:t>10</w:t>
            </w:r>
          </w:hyperlink>
        </w:p>
        <w:p w:rsidR="00A21A40" w:rsidRDefault="00BE3CA4">
          <w:pPr>
            <w:pStyle w:val="TOC2"/>
            <w:tabs>
              <w:tab w:val="right" w:leader="dot" w:pos="9356"/>
            </w:tabs>
          </w:pPr>
          <w:hyperlink w:anchor="__RefHeading___Toc2134_713116813">
            <w:r w:rsidR="00A56FD4">
              <w:rPr>
                <w:rStyle w:val="Sautdindex"/>
                <w:webHidden/>
              </w:rPr>
              <w:t>Volet 2 : Compétitivité</w:t>
            </w:r>
            <w:r w:rsidR="00A56FD4">
              <w:rPr>
                <w:rStyle w:val="Sautdindex"/>
                <w:webHidden/>
              </w:rPr>
              <w:tab/>
              <w:t>11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36_713116813">
            <w:r w:rsidR="00A56FD4">
              <w:rPr>
                <w:rStyle w:val="Sautdindex"/>
                <w:webHidden/>
              </w:rPr>
              <w:t>8 - AAP Industrie : Soutien aux projets industriels territoires</w:t>
            </w:r>
            <w:r w:rsidR="00A56FD4">
              <w:rPr>
                <w:rStyle w:val="Sautdindex"/>
                <w:webHidden/>
              </w:rPr>
              <w:tab/>
              <w:t>12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38_713116813">
            <w:r w:rsidR="00A56FD4">
              <w:rPr>
                <w:rStyle w:val="Sautdindex"/>
                <w:webHidden/>
              </w:rPr>
              <w:t>9 - AAP Industrie : Sécurisation approvisionnements critiques</w:t>
            </w:r>
            <w:r w:rsidR="00A56FD4">
              <w:rPr>
                <w:rStyle w:val="Sautdindex"/>
                <w:webHidden/>
              </w:rPr>
              <w:tab/>
              <w:t>13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40_713116813">
            <w:r w:rsidR="00A56FD4">
              <w:rPr>
                <w:rStyle w:val="Sautdindex"/>
                <w:webHidden/>
              </w:rPr>
              <w:t>10 - France Num : aide à la numérisation des TPE,PME,ETI</w:t>
            </w:r>
            <w:r w:rsidR="00A56FD4">
              <w:rPr>
                <w:rStyle w:val="Sautdindex"/>
                <w:webHidden/>
              </w:rPr>
              <w:tab/>
              <w:t>14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42_713116813">
            <w:r w:rsidR="00A56FD4">
              <w:rPr>
                <w:rStyle w:val="Sautdindex"/>
                <w:webHidden/>
              </w:rPr>
              <w:t>11 - Industrie du futur</w:t>
            </w:r>
            <w:r w:rsidR="00A56FD4">
              <w:rPr>
                <w:rStyle w:val="Sautdindex"/>
                <w:webHidden/>
              </w:rPr>
              <w:tab/>
              <w:t>15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44_713116813">
            <w:r w:rsidR="00A56FD4">
              <w:rPr>
                <w:rStyle w:val="Sautdindex"/>
                <w:webHidden/>
              </w:rPr>
              <w:t>12 - Renforcement subventions Business France</w:t>
            </w:r>
            <w:r w:rsidR="00A56FD4">
              <w:rPr>
                <w:rStyle w:val="Sautdindex"/>
                <w:webHidden/>
              </w:rPr>
              <w:tab/>
              <w:t>16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46_713116813">
            <w:r w:rsidR="00A56FD4">
              <w:rPr>
                <w:rStyle w:val="Sautdindex"/>
                <w:webHidden/>
              </w:rPr>
              <w:t>13 - Soutien aux filières culturelles (cinéma, audiovisuel, musique, numérique, livre)</w:t>
            </w:r>
            <w:r w:rsidR="00A56FD4">
              <w:rPr>
                <w:rStyle w:val="Sautdindex"/>
                <w:webHidden/>
              </w:rPr>
              <w:tab/>
              <w:t>17</w:t>
            </w:r>
          </w:hyperlink>
        </w:p>
        <w:p w:rsidR="00A21A40" w:rsidRDefault="00BE3CA4">
          <w:pPr>
            <w:pStyle w:val="TOC2"/>
            <w:tabs>
              <w:tab w:val="right" w:leader="dot" w:pos="9356"/>
            </w:tabs>
          </w:pPr>
          <w:hyperlink w:anchor="__RefHeading___Toc2148_713116813">
            <w:r w:rsidR="00A56FD4">
              <w:rPr>
                <w:rStyle w:val="Sautdindex"/>
                <w:webHidden/>
              </w:rPr>
              <w:t>Volet 3 : Cohésion</w:t>
            </w:r>
            <w:r w:rsidR="00A56FD4">
              <w:rPr>
                <w:rStyle w:val="Sautdindex"/>
                <w:webHidden/>
              </w:rPr>
              <w:tab/>
              <w:t>18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50_713116813">
            <w:r w:rsidR="00A56FD4">
              <w:rPr>
                <w:rStyle w:val="Sautdindex"/>
                <w:webHidden/>
              </w:rPr>
              <w:t>14 - Apprentissage</w:t>
            </w:r>
            <w:r w:rsidR="00A56FD4">
              <w:rPr>
                <w:rStyle w:val="Sautdindex"/>
                <w:webHidden/>
              </w:rPr>
              <w:tab/>
              <w:t>19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52_713116813">
            <w:r w:rsidR="00A56FD4">
              <w:rPr>
                <w:rStyle w:val="Sautdindex"/>
                <w:webHidden/>
              </w:rPr>
              <w:t>15 - Contrats Initiatives Emploi (CIE) Jeunes</w:t>
            </w:r>
            <w:r w:rsidR="00A56FD4">
              <w:rPr>
                <w:rStyle w:val="Sautdindex"/>
                <w:webHidden/>
              </w:rPr>
              <w:tab/>
              <w:t>20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54_713116813">
            <w:r w:rsidR="00A56FD4">
              <w:rPr>
                <w:rStyle w:val="Sautdindex"/>
                <w:webHidden/>
              </w:rPr>
              <w:t>16 - Contrats de professionnalisation</w:t>
            </w:r>
            <w:r w:rsidR="00A56FD4">
              <w:rPr>
                <w:rStyle w:val="Sautdindex"/>
                <w:webHidden/>
              </w:rPr>
              <w:tab/>
              <w:t>21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56_713116813">
            <w:r w:rsidR="00A56FD4">
              <w:rPr>
                <w:rStyle w:val="Sautdindex"/>
                <w:webHidden/>
              </w:rPr>
              <w:t>17 - Garantie jeunes</w:t>
            </w:r>
            <w:r w:rsidR="00A56FD4">
              <w:rPr>
                <w:rStyle w:val="Sautdindex"/>
                <w:webHidden/>
              </w:rPr>
              <w:tab/>
              <w:t>22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58_713116813">
            <w:r w:rsidR="00A56FD4">
              <w:rPr>
                <w:rStyle w:val="Sautdindex"/>
                <w:webHidden/>
              </w:rPr>
              <w:t>18 - Parcours emploi compétences (PEC) Jeunes</w:t>
            </w:r>
            <w:r w:rsidR="00A56FD4">
              <w:rPr>
                <w:rStyle w:val="Sautdindex"/>
                <w:webHidden/>
              </w:rPr>
              <w:tab/>
              <w:t>23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60_713116813">
            <w:r w:rsidR="00A56FD4">
              <w:rPr>
                <w:rStyle w:val="Sautdindex"/>
                <w:webHidden/>
              </w:rPr>
              <w:t>19 - Prime à l'embauche des jeunes</w:t>
            </w:r>
            <w:r w:rsidR="00A56FD4">
              <w:rPr>
                <w:rStyle w:val="Sautdindex"/>
                <w:webHidden/>
              </w:rPr>
              <w:tab/>
              <w:t>24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62_713116813">
            <w:r w:rsidR="00A56FD4">
              <w:rPr>
                <w:rStyle w:val="Sautdindex"/>
                <w:webHidden/>
              </w:rPr>
              <w:t>20 - Prime à l'embauche pour les travailleurs handicapés</w:t>
            </w:r>
            <w:r w:rsidR="00A56FD4">
              <w:rPr>
                <w:rStyle w:val="Sautdindex"/>
                <w:webHidden/>
              </w:rPr>
              <w:tab/>
              <w:t>25</w:t>
            </w:r>
          </w:hyperlink>
        </w:p>
        <w:p w:rsidR="00A21A40" w:rsidRDefault="00BE3CA4">
          <w:pPr>
            <w:pStyle w:val="TOC3"/>
            <w:tabs>
              <w:tab w:val="right" w:leader="dot" w:pos="9356"/>
            </w:tabs>
          </w:pPr>
          <w:hyperlink w:anchor="__RefHeading___Toc2164_713116813">
            <w:r w:rsidR="00A56FD4">
              <w:rPr>
                <w:rStyle w:val="Sautdindex"/>
                <w:webHidden/>
              </w:rPr>
              <w:t>21 - Service civique</w:t>
            </w:r>
            <w:r w:rsidR="00A56FD4">
              <w:rPr>
                <w:rStyle w:val="Sautdindex"/>
                <w:webHidden/>
              </w:rPr>
              <w:tab/>
              <w:t>26</w:t>
            </w:r>
          </w:hyperlink>
        </w:p>
      </w:sdtContent>
    </w:sdt>
    <w:p w:rsidR="00A21A40" w:rsidRDefault="00BE3CA4">
      <w:pPr>
        <w:pStyle w:val="Customstyle2"/>
      </w:pPr>
      <w:r>
        <w:fldChar w:fldCharType="end"/>
      </w:r>
      <w:r w:rsidR="00A56FD4">
        <w:br w:type="page"/>
      </w: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56FD4">
      <w:pPr>
        <w:pStyle w:val="Heading2"/>
        <w:numPr>
          <w:ilvl w:val="1"/>
          <w:numId w:val="2"/>
        </w:numPr>
        <w:rPr>
          <w:sz w:val="44"/>
          <w:szCs w:val="44"/>
        </w:rPr>
      </w:pPr>
      <w:bookmarkStart w:id="0" w:name="__RefHeading___Toc2118_713116813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072"/>
      </w:tblGrid>
      <w:tr w:rsidR="00A21A40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8F4A58" w:rsidRDefault="008F4A58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  <w:p w:rsidR="00A21A40" w:rsidRPr="00615BC8" w:rsidRDefault="00A56FD4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Ce volet prend en compt</w:t>
            </w:r>
            <w:r w:rsidR="003D703E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e nombre de volets différents 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(rénovation énergétique des bâtiments et des logements, </w:t>
            </w:r>
            <w:proofErr w:type="spellStart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décarbonation</w:t>
            </w:r>
            <w:proofErr w:type="spellEnd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de l’indust</w:t>
            </w:r>
            <w:r w:rsidR="003D703E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rie, dans l’économie circulaire et les circuits, les mobilités 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et les technologies vertes) et touchent tant les entreprises, les parti</w:t>
            </w:r>
            <w:r w:rsidR="003D703E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culiers que les administrations d’Etat. </w:t>
            </w:r>
            <w:r w:rsidR="003D703E">
              <w:rPr>
                <w:rFonts w:ascii="Marianne" w:eastAsiaTheme="minorHAnsi" w:hAnsi="Marianne"/>
                <w:color w:val="auto"/>
                <w:sz w:val="20"/>
                <w:szCs w:val="20"/>
              </w:rPr>
              <w:br/>
              <w:t xml:space="preserve"> </w:t>
            </w:r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br/>
              <w:t xml:space="preserve">D’ores et déjà,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l’impact de l’ensemble de ces mesures </w:t>
            </w:r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s’élève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, au niveau départemental, à </w:t>
            </w:r>
            <w:r w:rsidR="008F4A5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8F4A58"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>85,6 M</w:t>
            </w:r>
            <w:r w:rsidR="003D703E"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F4A58"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>€</w:t>
            </w:r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8F4A5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(chiffre juin 2021)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.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br/>
              <w:t xml:space="preserve">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br/>
              <w:t>A cet égard, plusieurs dossiers d’importance retenus dans le départem</w:t>
            </w:r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ent des Pyrénées-Atlantiques : celui d’</w:t>
            </w:r>
            <w:proofErr w:type="spellStart"/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Engie</w:t>
            </w:r>
            <w:proofErr w:type="spellEnd"/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3D703E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B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ioEnergy</w:t>
            </w:r>
            <w:proofErr w:type="spellEnd"/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Sud Ouest (biomasse) retenu avec une subvention de 14,9M € ; la dotation régionale d’investissement pour un projet de rénovation de l’internat du </w:t>
            </w:r>
            <w:r w:rsidR="008557DC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lycée Saint </w:t>
            </w:r>
            <w:proofErr w:type="spellStart"/>
            <w:r w:rsidR="008557DC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Cricq</w:t>
            </w:r>
            <w:proofErr w:type="spellEnd"/>
            <w:r w:rsidR="008557DC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Pau pour 4,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790 M €, la rénovation énergétique des bâtiments privés financés à hauteur de 3, 188 M€, et la DSIL </w:t>
            </w:r>
            <w:proofErr w:type="spellStart"/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Rénov</w:t>
            </w:r>
            <w:proofErr w:type="spellEnd"/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10,99 M €.  </w:t>
            </w:r>
          </w:p>
          <w:p w:rsidR="008557DC" w:rsidRPr="00615BC8" w:rsidRDefault="008557DC" w:rsidP="008F4A58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 noter également la rénovation thermique des bâtiments publics de l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’Etat pour 10,8</w:t>
            </w:r>
            <w:r w:rsidR="00886816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M€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(chiffre juin 2021) et la réhabilitation des f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riches industrielles pour 2, 5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M€ (chiffre juin 2021)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.</w:t>
            </w:r>
          </w:p>
          <w:p w:rsidR="00615BC8" w:rsidRPr="008557DC" w:rsidRDefault="00615BC8" w:rsidP="008F4A58">
            <w:pPr>
              <w:pStyle w:val="Contenudecadre"/>
              <w:spacing w:after="0" w:line="240" w:lineRule="auto"/>
              <w:rPr>
                <w:rFonts w:ascii="Marianne" w:hAnsi="Marianne"/>
                <w:color w:val="FF0000"/>
              </w:rPr>
            </w:pP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" w:name="__RefHeading___Toc2120_713116813"/>
      <w:bookmarkEnd w:id="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1 - </w:t>
      </w:r>
      <w:hyperlink r:id="rId9" w:tgtFrame="_blank">
        <w:r>
          <w:rPr>
            <w:rStyle w:val="ListLabel11"/>
          </w:rPr>
          <w:t>Bonus écologique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1 874 (12%)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1 659 (12%)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1 399 (12%)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2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15 336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13 546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11 609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" w:name="__RefHeading___Toc2122_713116813"/>
      <w:bookmarkEnd w:id="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2 - </w:t>
      </w:r>
      <w:hyperlink r:id="rId10" w:tgtFrame="_blank">
        <w:proofErr w:type="spellStart"/>
        <w:r>
          <w:rPr>
            <w:rStyle w:val="ListLabel11"/>
          </w:rPr>
          <w:t>MaPrimeRénov</w:t>
        </w:r>
        <w:proofErr w:type="spellEnd"/>
        <w:r>
          <w:rPr>
            <w:rStyle w:val="ListLabel11"/>
          </w:rPr>
          <w:t>'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2600"/>
        <w:gridCol w:w="4432"/>
        <w:gridCol w:w="2385"/>
      </w:tblGrid>
      <w:tr w:rsidR="00A21A40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85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1 985 (8%)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26.3 M€ (7%)  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1 538 (8%)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22.2 M€ (7%)  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1 047 (8%)  </w:t>
            </w:r>
          </w:p>
        </w:tc>
        <w:tc>
          <w:tcPr>
            <w:tcW w:w="238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18.5 M€ (7%)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2600"/>
        <w:gridCol w:w="4442"/>
        <w:gridCol w:w="2375"/>
      </w:tblGrid>
      <w:tr w:rsidR="00A21A40">
        <w:trPr>
          <w:trHeight w:val="400"/>
          <w:jc w:val="center"/>
        </w:trPr>
        <w:tc>
          <w:tcPr>
            <w:tcW w:w="9417" w:type="dxa"/>
            <w:gridSpan w:val="3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4"/>
          </w:p>
        </w:tc>
      </w:tr>
      <w:tr w:rsidR="00A21A40">
        <w:trPr>
          <w:trHeight w:val="450"/>
          <w:jc w:val="center"/>
        </w:trPr>
        <w:tc>
          <w:tcPr>
            <w:tcW w:w="2600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24 503 (11%)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396.4 M€ (10%)  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19 051 (11%)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340.8 M€ (10%)  </w:t>
            </w:r>
          </w:p>
        </w:tc>
      </w:tr>
      <w:tr w:rsidR="00A21A40">
        <w:trPr>
          <w:trHeight w:val="545"/>
          <w:jc w:val="center"/>
        </w:trPr>
        <w:tc>
          <w:tcPr>
            <w:tcW w:w="2600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12 958 (11%)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271.3 M€ (10%)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2595"/>
        <w:gridCol w:w="4446"/>
        <w:gridCol w:w="2375"/>
      </w:tblGrid>
      <w:tr w:rsidR="00A21A40">
        <w:trPr>
          <w:trHeight w:val="400"/>
          <w:jc w:val="center"/>
        </w:trPr>
        <w:tc>
          <w:tcPr>
            <w:tcW w:w="9416" w:type="dxa"/>
            <w:gridSpan w:val="3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2595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</w:t>
            </w:r>
            <w:proofErr w:type="spell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MaPrimeRénov</w:t>
            </w:r>
            <w:proofErr w:type="spell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validés</w:t>
            </w:r>
          </w:p>
        </w:tc>
        <w:tc>
          <w:tcPr>
            <w:tcW w:w="2375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 w:rsidR="00A21A40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</w:p>
        </w:tc>
      </w:tr>
      <w:tr w:rsidR="00A21A40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</w:p>
        </w:tc>
      </w:tr>
      <w:tr w:rsidR="00A21A40">
        <w:trPr>
          <w:trHeight w:val="617"/>
          <w:jc w:val="center"/>
        </w:trPr>
        <w:tc>
          <w:tcPr>
            <w:tcW w:w="259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5" w:name="__RefHeading___Toc2124_713116813"/>
      <w:bookmarkEnd w:id="5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3 - </w:t>
      </w:r>
      <w:hyperlink r:id="rId11" w:tgtFrame="_blank">
        <w:r>
          <w:rPr>
            <w:rStyle w:val="ListLabel11"/>
          </w:rPr>
          <w:t>Modernisation des filières automobiles et aéronautiques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(27%)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(27%)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(31%)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6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41 (6%)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41 (6%)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32 (6%)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7" w:name="__RefHeading___Toc2126_713116813"/>
      <w:bookmarkEnd w:id="7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4 - </w:t>
      </w:r>
      <w:hyperlink r:id="rId12" w:tgtFrame="_blank">
        <w:r>
          <w:rPr>
            <w:rStyle w:val="ListLabel11"/>
          </w:rPr>
          <w:t>Prime à la conversion des agroéquipements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256 (20%)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256 (20%)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8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1 302 (16%)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1 302 (16%)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7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9" w:name="__RefHeading___Toc2128_713116813"/>
      <w:bookmarkEnd w:id="9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5 - </w:t>
      </w:r>
      <w:hyperlink r:id="rId13" w:tgtFrame="_blank">
        <w:r>
          <w:rPr>
            <w:rStyle w:val="ListLabel11"/>
          </w:rPr>
          <w:t>Prime à la conversion des véhicules légers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2 558 (13%)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2 432 (12%)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2 300 (13%)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10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20 443 (11%)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19 475 (11%)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18 349 (11%)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1" w:name="__RefHeading___Toc2130_713116813"/>
      <w:bookmarkEnd w:id="1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6 - </w:t>
      </w:r>
      <w:hyperlink r:id="rId14" w:tgtFrame="_blank">
        <w:r>
          <w:rPr>
            <w:rStyle w:val="ListLabel11"/>
          </w:rPr>
          <w:t>Réhabilitation Friches (urbaines et sites pollués)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(40%)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12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(56%)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3" w:name="__RefHeading___Toc2132_713116813"/>
      <w:bookmarkEnd w:id="1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7 - </w:t>
      </w:r>
      <w:hyperlink r:id="rId15" w:tgtFrame="_blank">
        <w:r>
          <w:rPr>
            <w:rStyle w:val="ListLabel11"/>
          </w:rPr>
          <w:t>Rénovation bâtiments Etat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(10%)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(10%)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(13%)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14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136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81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47 (8%)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417"/>
      </w:tblGrid>
      <w:tr w:rsidR="00A21A40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tableau"/>
              <w:spacing w:line="240" w:lineRule="auto"/>
              <w:rPr>
                <w:rFonts w:ascii="Marianne" w:hAnsi="Marianne"/>
                <w:b/>
                <w:bCs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 w:rsidR="008557DC" w:rsidRPr="00615BC8" w:rsidRDefault="00615BC8">
            <w:pPr>
              <w:pStyle w:val="Contenudetableau"/>
              <w:spacing w:line="240" w:lineRule="auto"/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Rénovation énergétique de la </w:t>
            </w:r>
            <w:r w:rsidR="00886816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DDTM de Pau pour 3,085 M€</w:t>
            </w:r>
          </w:p>
          <w:p w:rsidR="008557DC" w:rsidRPr="00615BC8" w:rsidRDefault="00615BC8">
            <w:pPr>
              <w:pStyle w:val="Contenudetableau"/>
              <w:spacing w:line="240" w:lineRule="auto"/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Rénovation énergétique de l’u</w:t>
            </w:r>
            <w:r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niversité de Pau pour 3,5</w:t>
            </w:r>
            <w:r w:rsidR="00886816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 M€</w:t>
            </w:r>
          </w:p>
          <w:p w:rsidR="008557DC" w:rsidRPr="00615BC8" w:rsidRDefault="00615BC8">
            <w:pPr>
              <w:pStyle w:val="Contenudetableau"/>
              <w:spacing w:line="240" w:lineRule="auto"/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Réhabilitation du CROUS</w:t>
            </w:r>
            <w:r w:rsidR="008557DC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 des Py</w:t>
            </w: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rénées-Atlantiques pour 1,6</w:t>
            </w:r>
            <w:r w:rsidR="00886816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 M€</w:t>
            </w:r>
          </w:p>
          <w:p w:rsidR="008557DC" w:rsidRPr="00615BC8" w:rsidRDefault="00615BC8">
            <w:pPr>
              <w:pStyle w:val="Contenudetableau"/>
              <w:spacing w:line="240" w:lineRule="auto"/>
              <w:rPr>
                <w:color w:val="000000" w:themeColor="text1"/>
              </w:rPr>
            </w:pP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Bâtiments des forces </w:t>
            </w:r>
            <w:r w:rsidR="008557DC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de sécurité </w:t>
            </w:r>
            <w:r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>intérieure pour 1,2</w:t>
            </w:r>
            <w:r w:rsidR="008557DC" w:rsidRPr="00615BC8">
              <w:rPr>
                <w:rFonts w:ascii="Marianne" w:hAnsi="Marianne"/>
                <w:bCs/>
                <w:color w:val="000000" w:themeColor="text1"/>
                <w:sz w:val="20"/>
                <w:szCs w:val="20"/>
              </w:rPr>
              <w:t xml:space="preserve"> M€</w:t>
            </w:r>
          </w:p>
          <w:p w:rsidR="00A21A40" w:rsidRDefault="00A21A40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56FD4">
      <w:pPr>
        <w:pStyle w:val="Heading2"/>
        <w:numPr>
          <w:ilvl w:val="1"/>
          <w:numId w:val="10"/>
        </w:numPr>
        <w:rPr>
          <w:sz w:val="44"/>
          <w:szCs w:val="44"/>
        </w:rPr>
      </w:pPr>
      <w:bookmarkStart w:id="15" w:name="__RefHeading___Toc2134_713116813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072"/>
      </w:tblGrid>
      <w:tr w:rsidR="00A21A40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8557DC" w:rsidRDefault="008557DC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</w:p>
          <w:p w:rsidR="00615BC8" w:rsidRPr="00615BC8" w:rsidRDefault="00A56FD4" w:rsidP="008557DC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L’impact départemental sur cette thématique peut être mesuré par le soutien aux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entreprises. Ce dernier peut êtr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e globalement </w:t>
            </w:r>
            <w:r w:rsidR="00327EDF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chiffré à </w:t>
            </w:r>
            <w:r w:rsidR="00327EDF"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>135,5</w:t>
            </w:r>
            <w:r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 xml:space="preserve"> M€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8F4A5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(chiffre juin 2021)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dont 76,219 M € de 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baisse des impôts de production dont bénéficient </w:t>
            </w:r>
            <w:r w:rsidR="00327EDF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8 293 entreprises</w:t>
            </w:r>
            <w:r w:rsidR="008F4A5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.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br/>
              <w:t>Le département compte de nombreux lauréats</w:t>
            </w:r>
            <w:r w:rsidR="00615BC8"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="00615BC8"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:</w:t>
            </w:r>
          </w:p>
          <w:p w:rsidR="00615BC8" w:rsidRPr="00615BC8" w:rsidRDefault="00615BC8" w:rsidP="00615BC8">
            <w:pPr>
              <w:pStyle w:val="Contenudecadre"/>
              <w:numPr>
                <w:ilvl w:val="0"/>
                <w:numId w:val="27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9 entreprises lauréates au titre des différents AAP industriels (8,2 M €)</w:t>
            </w:r>
          </w:p>
          <w:p w:rsidR="00615BC8" w:rsidRPr="00615BC8" w:rsidRDefault="00615BC8" w:rsidP="00615BC8">
            <w:pPr>
              <w:pStyle w:val="Contenudecadre"/>
              <w:numPr>
                <w:ilvl w:val="0"/>
                <w:numId w:val="27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6 entreprises lauréates au titre de l’AAP «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résilience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>»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(7,4 M €)</w:t>
            </w:r>
          </w:p>
          <w:p w:rsidR="008557DC" w:rsidRPr="00615BC8" w:rsidRDefault="00615BC8" w:rsidP="008557DC">
            <w:pPr>
              <w:pStyle w:val="Contenudecadre"/>
              <w:numPr>
                <w:ilvl w:val="0"/>
                <w:numId w:val="27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7 entreprises lauréates de l’AAP «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Soutien à l’investissement industriel dans les territoires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 xml:space="preserve">» (3,038 M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</w:t>
            </w:r>
            <w:r w:rsidRPr="00615BC8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>)</w:t>
            </w:r>
          </w:p>
          <w:p w:rsidR="00615BC8" w:rsidRDefault="00615BC8" w:rsidP="00615BC8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</w:p>
          <w:p w:rsidR="00615BC8" w:rsidRPr="00615BC8" w:rsidRDefault="00615BC8" w:rsidP="008557DC">
            <w:pPr>
              <w:pStyle w:val="Contenudecadre"/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b/>
                <w:color w:val="000000" w:themeColor="text1"/>
                <w:sz w:val="20"/>
                <w:szCs w:val="20"/>
              </w:rPr>
              <w:t>1,872 M €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ont été investis pour la rénovation du patrimoine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:</w:t>
            </w:r>
          </w:p>
          <w:p w:rsidR="00615BC8" w:rsidRDefault="00615BC8" w:rsidP="00615BC8">
            <w:pPr>
              <w:pStyle w:val="Contenudecadre"/>
              <w:numPr>
                <w:ilvl w:val="0"/>
                <w:numId w:val="28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807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000 € pour la restauration de la cathédrale de Bayonne </w:t>
            </w:r>
          </w:p>
          <w:p w:rsidR="00615BC8" w:rsidRPr="00615BC8" w:rsidRDefault="00615BC8" w:rsidP="00615BC8">
            <w:pPr>
              <w:pStyle w:val="Contenudecadre"/>
              <w:numPr>
                <w:ilvl w:val="0"/>
                <w:numId w:val="28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65</w:t>
            </w: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509 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</w:t>
            </w:r>
            <w:r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la rénovation énergétique du château de Pau</w:t>
            </w:r>
          </w:p>
          <w:p w:rsidR="00615BC8" w:rsidRPr="00615BC8" w:rsidRDefault="00615BC8" w:rsidP="00615BC8">
            <w:pPr>
              <w:pStyle w:val="Contenudecadre"/>
              <w:numPr>
                <w:ilvl w:val="0"/>
                <w:numId w:val="28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900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000 € pour le couvent des Récollets à Ciboure</w:t>
            </w:r>
          </w:p>
          <w:p w:rsidR="00615BC8" w:rsidRPr="00615BC8" w:rsidRDefault="00615BC8" w:rsidP="00615BC8">
            <w:pPr>
              <w:pStyle w:val="Contenudecadre"/>
              <w:numPr>
                <w:ilvl w:val="0"/>
                <w:numId w:val="28"/>
              </w:numPr>
              <w:spacing w:after="0" w:line="240" w:lineRule="auto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100</w:t>
            </w:r>
            <w:r w:rsidRPr="00615BC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000 € pour l’espace </w:t>
            </w:r>
            <w:proofErr w:type="spellStart"/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Jéliote</w:t>
            </w:r>
            <w:proofErr w:type="spellEnd"/>
            <w:r w:rsidRPr="00615BC8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Oloron-Sainte-Marie </w:t>
            </w:r>
          </w:p>
          <w:p w:rsidR="008557DC" w:rsidRPr="008557DC" w:rsidRDefault="008557DC" w:rsidP="008557DC">
            <w:pPr>
              <w:pStyle w:val="Contenudecadre"/>
              <w:spacing w:after="0" w:line="240" w:lineRule="auto"/>
              <w:rPr>
                <w:rFonts w:ascii="Marianne" w:hAnsi="Marianne"/>
                <w:color w:val="FF0000"/>
              </w:rPr>
            </w:pP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6" w:name="__RefHeading___Toc2136_713116813"/>
      <w:bookmarkEnd w:id="1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8 - </w:t>
      </w:r>
      <w:hyperlink r:id="rId16" w:tgtFrame="_blank">
        <w:r>
          <w:rPr>
            <w:rStyle w:val="ListLabel11"/>
          </w:rPr>
          <w:t>AAP Industrie : Soutien aux projets industriels territoires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(5%)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(6%)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17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74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62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49 (8%)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417"/>
      </w:tblGrid>
      <w:tr w:rsidR="00A21A40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C7CB9" w:rsidRDefault="00A56FD4" w:rsidP="001C7CB9">
            <w:pPr>
              <w:pStyle w:val="Contenudetableau"/>
              <w:spacing w:line="240" w:lineRule="auto"/>
              <w:rPr>
                <w:rFonts w:ascii="Marianne" w:hAnsi="Marianne"/>
                <w:b/>
                <w:bCs/>
                <w:sz w:val="20"/>
                <w:szCs w:val="20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  <w:r w:rsidR="001C7CB9">
              <w:rPr>
                <w:rFonts w:ascii="Marianne" w:hAnsi="Marianne"/>
                <w:b/>
                <w:bCs/>
                <w:sz w:val="20"/>
                <w:szCs w:val="20"/>
              </w:rPr>
              <w:t xml:space="preserve"> 7 projets retenus (3,038 M </w:t>
            </w:r>
            <w:r w:rsidR="001C7CB9" w:rsidRPr="001C7CB9">
              <w:rPr>
                <w:rFonts w:ascii="Marianne" w:hAnsi="Marianne"/>
                <w:b/>
                <w:bCs/>
                <w:sz w:val="20"/>
                <w:szCs w:val="20"/>
              </w:rPr>
              <w:t>€</w:t>
            </w:r>
            <w:r w:rsidR="001C7CB9">
              <w:rPr>
                <w:rFonts w:ascii="Marianne" w:hAnsi="Marianne"/>
                <w:b/>
                <w:bCs/>
                <w:sz w:val="20"/>
                <w:szCs w:val="20"/>
              </w:rPr>
              <w:t>)</w:t>
            </w:r>
          </w:p>
          <w:p w:rsidR="001C7CB9" w:rsidRPr="001C7CB9" w:rsidRDefault="001C7CB9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Société minérale </w:t>
            </w:r>
            <w:proofErr w:type="spellStart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Ogeu</w:t>
            </w:r>
            <w:proofErr w:type="spellEnd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à </w:t>
            </w:r>
            <w:proofErr w:type="spellStart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Ogeu</w:t>
            </w:r>
            <w:proofErr w:type="spellEnd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-les-</w:t>
            </w:r>
            <w:r w:rsidR="00A56FD4">
              <w:rPr>
                <w:rFonts w:ascii="Marianne" w:eastAsiaTheme="minorHAnsi" w:hAnsi="Marianne"/>
                <w:color w:val="auto"/>
                <w:sz w:val="20"/>
                <w:szCs w:val="20"/>
              </w:rPr>
              <w:t>Bains pour 800</w:t>
            </w:r>
            <w:r w:rsidR="00A56FD4">
              <w:rPr>
                <w:rFonts w:ascii="Courier New" w:eastAsiaTheme="minorHAnsi" w:hAnsi="Courier New" w:cs="Courier New"/>
                <w:color w:val="auto"/>
                <w:sz w:val="20"/>
                <w:szCs w:val="20"/>
              </w:rPr>
              <w:t> </w:t>
            </w:r>
            <w:r w:rsidR="00A56FD4">
              <w:rPr>
                <w:rFonts w:ascii="Marianne" w:eastAsiaTheme="minorHAnsi" w:hAnsi="Marianne" w:cs="Marianne"/>
                <w:color w:val="auto"/>
                <w:sz w:val="20"/>
                <w:szCs w:val="20"/>
              </w:rPr>
              <w:t>000 € (réduction production bouteilles plastiques, plate-forme logistique)</w:t>
            </w:r>
          </w:p>
          <w:p w:rsidR="001C7CB9" w:rsidRPr="001C7CB9" w:rsidRDefault="00A56FD4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rPr>
                <w:rFonts w:ascii="Marianne" w:eastAsiaTheme="minorHAnsi" w:hAnsi="Marianne" w:cs="Marianne"/>
                <w:color w:val="auto"/>
                <w:sz w:val="20"/>
                <w:szCs w:val="20"/>
              </w:rPr>
              <w:t>Aguila</w:t>
            </w:r>
            <w:proofErr w:type="spellEnd"/>
            <w:r w:rsidR="001C7CB9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T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echnologie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s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Bidart pour 488</w:t>
            </w:r>
            <w:r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1C7CB9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>000 € (mar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teau électronique d’urgence)</w:t>
            </w:r>
            <w:r w:rsidR="001C7CB9"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="001C7CB9" w:rsidRPr="001C7CB9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>;</w:t>
            </w:r>
          </w:p>
          <w:p w:rsidR="001C7CB9" w:rsidRPr="001C7CB9" w:rsidRDefault="001C7CB9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F</w:t>
            </w:r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romagerie </w:t>
            </w:r>
            <w:proofErr w:type="spellStart"/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Aramits</w:t>
            </w:r>
            <w:proofErr w:type="spellEnd"/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</w:t>
            </w:r>
            <w:proofErr w:type="spellStart"/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Aramits</w:t>
            </w:r>
            <w:proofErr w:type="spellEnd"/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575</w:t>
            </w:r>
            <w:r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1C7CB9">
              <w:rPr>
                <w:rFonts w:ascii="Marianne" w:eastAsiaTheme="minorHAnsi" w:hAnsi="Marianne" w:cs="Marianne"/>
                <w:color w:val="000000" w:themeColor="text1"/>
                <w:sz w:val="20"/>
                <w:szCs w:val="20"/>
              </w:rPr>
              <w:t>000 € (modernisation de l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’outil de </w:t>
            </w:r>
            <w:r w:rsidR="00A56FD4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production)</w:t>
            </w:r>
            <w:r w:rsidR="00886816"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="00886816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;</w:t>
            </w:r>
          </w:p>
          <w:p w:rsidR="001C7CB9" w:rsidRPr="001C7CB9" w:rsidRDefault="008557DC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Febus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Opti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cs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Pau pour 260</w:t>
            </w:r>
            <w:r w:rsidR="001C7CB9"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00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0 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€ 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1C7CB9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(Territoires d’industrie Pau-Lacq-Tarbes)</w:t>
            </w:r>
          </w:p>
          <w:p w:rsidR="001C7CB9" w:rsidRPr="001C7CB9" w:rsidRDefault="008557DC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Adai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Adour à Pau pour 395</w:t>
            </w:r>
            <w:r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000 € </w:t>
            </w:r>
          </w:p>
          <w:p w:rsidR="001C7CB9" w:rsidRPr="001C7CB9" w:rsidRDefault="001C7CB9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  <w:rPr>
                <w:color w:val="000000" w:themeColor="text1"/>
              </w:rPr>
            </w:pP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Laboratoire interprofessionnel Aquitaine à </w:t>
            </w: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Arzacq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Arraziguet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150</w:t>
            </w:r>
            <w:r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000 € (Territoires d’industrie Lacq-Pau-Tarbes)</w:t>
            </w:r>
          </w:p>
          <w:p w:rsidR="00A21A40" w:rsidRDefault="001C7CB9" w:rsidP="001C7CB9">
            <w:pPr>
              <w:pStyle w:val="Contenudetableau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Etche</w:t>
            </w:r>
            <w:proofErr w:type="spellEnd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Sécurité à </w:t>
            </w:r>
            <w:proofErr w:type="spellStart"/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Viodos</w:t>
            </w:r>
            <w:proofErr w:type="spellEnd"/>
            <w:r w:rsidR="008557DC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-</w:t>
            </w:r>
            <w:proofErr w:type="spellStart"/>
            <w:r w:rsidR="008557DC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Abense</w:t>
            </w:r>
            <w:proofErr w:type="spellEnd"/>
            <w:r w:rsidR="008557DC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-de-Bas pour 370</w:t>
            </w:r>
            <w:r w:rsidR="008557DC" w:rsidRPr="001C7CB9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="008557DC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000€</w:t>
            </w:r>
            <w:r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(Territoires d’industrie pays</w:t>
            </w:r>
            <w:r w:rsidR="008557DC" w:rsidRPr="001C7CB9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basque)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18" w:name="__RefHeading___Toc2138_713116813"/>
      <w:bookmarkEnd w:id="18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9 - </w:t>
      </w:r>
      <w:hyperlink r:id="rId17" w:tgtFrame="_blank">
        <w:r>
          <w:rPr>
            <w:rStyle w:val="ListLabel11"/>
          </w:rPr>
          <w:t>AAP Industrie : Sécurisation approvisionnements critiques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(18%)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(18%)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(18%)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19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33 (11%)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33 (11%)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33 (12%)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TPE</w:t>
            </w:r>
            <w:proofErr w:type="gramStart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,PME,ETI</w:t>
            </w:r>
            <w:proofErr w:type="gramEnd"/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 bénéficiaires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417"/>
      </w:tblGrid>
      <w:tr w:rsidR="00A21A40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</w:t>
            </w:r>
            <w:r w:rsidR="001C7CB9">
              <w:rPr>
                <w:rFonts w:ascii="Marianne" w:hAnsi="Marianne"/>
                <w:b/>
                <w:bCs/>
                <w:sz w:val="20"/>
                <w:szCs w:val="20"/>
              </w:rPr>
              <w:t xml:space="preserve">(7,4 M </w:t>
            </w:r>
            <w:r w:rsidR="001C7CB9" w:rsidRPr="001C7CB9">
              <w:rPr>
                <w:rFonts w:ascii="Marianne" w:hAnsi="Marianne"/>
                <w:b/>
                <w:bCs/>
                <w:sz w:val="20"/>
                <w:szCs w:val="20"/>
              </w:rPr>
              <w:t>€</w:t>
            </w:r>
            <w:r w:rsidR="001C7CB9">
              <w:rPr>
                <w:rFonts w:ascii="Marianne" w:hAnsi="Marianne"/>
                <w:b/>
                <w:bCs/>
                <w:sz w:val="20"/>
                <w:szCs w:val="20"/>
              </w:rPr>
              <w:t>)</w:t>
            </w:r>
          </w:p>
          <w:p w:rsidR="001C7CB9" w:rsidRPr="00102CCD" w:rsidRDefault="00A56FD4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color w:val="000000" w:themeColor="text1"/>
              </w:rPr>
            </w:pPr>
            <w:proofErr w:type="spellStart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Comgraf</w:t>
            </w:r>
            <w:proofErr w:type="spellEnd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Lacq-Orthez pour 925 992 € (production de </w:t>
            </w:r>
            <w:proofErr w:type="spellStart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chitosan</w:t>
            </w:r>
            <w:proofErr w:type="spellEnd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) ; </w:t>
            </w:r>
          </w:p>
          <w:p w:rsidR="001C7CB9" w:rsidRPr="00102CCD" w:rsidRDefault="00A56FD4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color w:val="000000" w:themeColor="text1"/>
              </w:rPr>
            </w:pPr>
            <w:proofErr w:type="spellStart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Technoflex</w:t>
            </w:r>
            <w:proofErr w:type="spellEnd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à Bidart pour 800 000 € (lignes de production) ; </w:t>
            </w:r>
          </w:p>
          <w:p w:rsidR="001C7CB9" w:rsidRPr="00102CCD" w:rsidRDefault="001C7CB9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color w:val="000000" w:themeColor="text1"/>
              </w:rPr>
            </w:pPr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</w:t>
            </w:r>
            <w:r w:rsidR="00A56FD4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onsortium </w:t>
            </w:r>
            <w:r w:rsidR="00102CCD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Poral-</w:t>
            </w:r>
            <w:proofErr w:type="spellStart"/>
            <w:r w:rsidR="00A56FD4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Arelec</w:t>
            </w:r>
            <w:proofErr w:type="spellEnd"/>
            <w:r w:rsidR="00A56FD4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(filière de recyclage des aimants-terres rares) pour 3 042 000 €</w:t>
            </w:r>
            <w:r w:rsidR="008557DC" w:rsidRPr="00102CCD">
              <w:rPr>
                <w:rFonts w:ascii="Marianne" w:eastAsiaTheme="minorHAnsi" w:hAnsi="Marianne" w:hint="eastAsia"/>
                <w:color w:val="000000" w:themeColor="text1"/>
                <w:sz w:val="20"/>
                <w:szCs w:val="20"/>
              </w:rPr>
              <w:t> </w:t>
            </w:r>
            <w:r w:rsidR="00327EDF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; </w:t>
            </w:r>
          </w:p>
          <w:p w:rsidR="001C7CB9" w:rsidRPr="00102CCD" w:rsidRDefault="00327EDF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color w:val="000000" w:themeColor="text1"/>
              </w:rPr>
            </w:pPr>
            <w:proofErr w:type="spellStart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Chimex</w:t>
            </w:r>
            <w:proofErr w:type="spellEnd"/>
            <w:r w:rsidR="00102CCD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(NOVEAL)</w:t>
            </w:r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1  599 348 € (ingrédients pour industrie cosmétique)</w:t>
            </w:r>
            <w:r w:rsidRPr="00102CCD">
              <w:rPr>
                <w:rFonts w:ascii="Marianne" w:eastAsiaTheme="minorHAnsi" w:hAnsi="Marianne" w:hint="eastAsia"/>
                <w:color w:val="000000" w:themeColor="text1"/>
                <w:sz w:val="20"/>
                <w:szCs w:val="20"/>
              </w:rPr>
              <w:t> </w:t>
            </w:r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; </w:t>
            </w:r>
          </w:p>
          <w:p w:rsidR="00A21A40" w:rsidRPr="00102CCD" w:rsidRDefault="00327EDF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color w:val="000000" w:themeColor="text1"/>
              </w:rPr>
            </w:pPr>
            <w:proofErr w:type="spellStart"/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Finorga</w:t>
            </w:r>
            <w:proofErr w:type="spellEnd"/>
            <w:r w:rsidR="00A56FD4"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 </w:t>
            </w:r>
            <w:r w:rsidRPr="00102CCD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pour 606  977 € (actifs pharmaceutiques)</w:t>
            </w:r>
          </w:p>
          <w:p w:rsidR="00102CCD" w:rsidRPr="00102CCD" w:rsidRDefault="00102CCD" w:rsidP="001C7CB9">
            <w:pPr>
              <w:pStyle w:val="Contenudecadre"/>
              <w:numPr>
                <w:ilvl w:val="0"/>
                <w:numId w:val="30"/>
              </w:numPr>
              <w:overflowPunct w:val="0"/>
              <w:spacing w:after="0" w:line="240" w:lineRule="auto"/>
              <w:jc w:val="both"/>
              <w:rPr>
                <w:rFonts w:ascii="Marianne" w:hAnsi="Marianne"/>
                <w:sz w:val="20"/>
                <w:szCs w:val="20"/>
              </w:rPr>
            </w:pPr>
            <w:r w:rsidRPr="00102CCD">
              <w:rPr>
                <w:rFonts w:ascii="Marianne" w:hAnsi="Marianne"/>
                <w:color w:val="000000" w:themeColor="text1"/>
                <w:sz w:val="20"/>
                <w:szCs w:val="20"/>
              </w:rPr>
              <w:t xml:space="preserve">Consortium </w:t>
            </w:r>
            <w:proofErr w:type="spellStart"/>
            <w:r w:rsidRPr="00102CCD">
              <w:rPr>
                <w:rFonts w:ascii="Marianne" w:hAnsi="Marianne"/>
                <w:color w:val="000000" w:themeColor="text1"/>
                <w:sz w:val="20"/>
                <w:szCs w:val="20"/>
              </w:rPr>
              <w:t>Lynxter</w:t>
            </w:r>
            <w:proofErr w:type="spellEnd"/>
            <w:r w:rsidRPr="00102CCD">
              <w:rPr>
                <w:rFonts w:ascii="Marianne" w:hAnsi="Marianne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02CCD">
              <w:rPr>
                <w:rFonts w:ascii="Marianne" w:hAnsi="Marianne"/>
                <w:color w:val="000000" w:themeColor="text1"/>
                <w:sz w:val="20"/>
                <w:szCs w:val="20"/>
              </w:rPr>
              <w:t>Liten</w:t>
            </w:r>
            <w:proofErr w:type="spellEnd"/>
            <w:r w:rsidRPr="00102CCD">
              <w:rPr>
                <w:rFonts w:ascii="Marianne" w:hAnsi="Marianne"/>
                <w:color w:val="000000" w:themeColor="text1"/>
                <w:sz w:val="20"/>
                <w:szCs w:val="20"/>
              </w:rPr>
              <w:t xml:space="preserve"> CEA de Grenoble et ICMCB de Bordeaux pour 473 411 €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0" w:name="__RefHeading___Toc2140_713116813"/>
      <w:bookmarkEnd w:id="20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10 - </w:t>
      </w:r>
      <w:hyperlink r:id="rId18" w:tgtFrame="_blank">
        <w:r>
          <w:rPr>
            <w:rStyle w:val="ListLabel11"/>
          </w:rPr>
          <w:t xml:space="preserve">France </w:t>
        </w:r>
        <w:proofErr w:type="spellStart"/>
        <w:r>
          <w:rPr>
            <w:rStyle w:val="ListLabel11"/>
          </w:rPr>
          <w:t>Num</w:t>
        </w:r>
        <w:proofErr w:type="spellEnd"/>
        <w:r>
          <w:rPr>
            <w:rStyle w:val="ListLabel11"/>
          </w:rPr>
          <w:t xml:space="preserve"> : aide à la numérisation des TPE</w:t>
        </w:r>
        <w:proofErr w:type="gramStart"/>
        <w:r>
          <w:rPr>
            <w:rStyle w:val="ListLabel11"/>
          </w:rPr>
          <w:t>,PME,ETI</w:t>
        </w:r>
        <w:proofErr w:type="gramEnd"/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867 (17%)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633 (16%)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413 (15%)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21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5 183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3 903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2 786 (10%)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417"/>
      </w:tblGrid>
      <w:tr w:rsidR="00A21A40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</w:t>
            </w:r>
            <w:r w:rsidR="00102CCD">
              <w:rPr>
                <w:rFonts w:ascii="Marianne" w:hAnsi="Marianne"/>
                <w:b/>
                <w:bCs/>
                <w:sz w:val="20"/>
                <w:szCs w:val="20"/>
              </w:rPr>
              <w:t>(visites du Préfet en juillet 2021)</w:t>
            </w:r>
          </w:p>
          <w:p w:rsidR="00102CCD" w:rsidRPr="00102CCD" w:rsidRDefault="008F4A58" w:rsidP="00102CCD">
            <w:pPr>
              <w:pStyle w:val="Paragraphedeliste"/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Etablissement </w:t>
            </w:r>
            <w:proofErr w:type="spellStart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Gallazini</w:t>
            </w:r>
            <w:proofErr w:type="spellEnd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 à Pau pour créer une visite virt</w:t>
            </w:r>
            <w:r w:rsidR="00102CCD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uelle sur son site internet</w:t>
            </w:r>
            <w:r w:rsidR="00102CCD" w:rsidRPr="00102CC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> </w:t>
            </w:r>
            <w:r w:rsidR="00102CCD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; </w:t>
            </w:r>
          </w:p>
          <w:p w:rsidR="00102CCD" w:rsidRPr="00102CCD" w:rsidRDefault="008F4A58" w:rsidP="00102CCD">
            <w:pPr>
              <w:pStyle w:val="Paragraphedeliste"/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Etablissement </w:t>
            </w:r>
            <w:proofErr w:type="spellStart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Suzani</w:t>
            </w:r>
            <w:proofErr w:type="spellEnd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 à Pau pour créer un e</w:t>
            </w:r>
            <w:r w:rsid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-</w:t>
            </w:r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shop sur </w:t>
            </w:r>
            <w:proofErr w:type="spellStart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Instagram</w:t>
            </w:r>
            <w:proofErr w:type="spellEnd"/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 xml:space="preserve"> et optimiser le référencement de son site internet sur les moteurs de recherche</w:t>
            </w:r>
            <w:r w:rsidR="00475F05" w:rsidRPr="00102CC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fr-FR"/>
              </w:rPr>
              <w:t> </w:t>
            </w:r>
            <w:r w:rsidR="00475F05"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;</w:t>
            </w:r>
          </w:p>
          <w:p w:rsidR="00475F05" w:rsidRPr="00102CCD" w:rsidRDefault="00475F05" w:rsidP="00102CCD">
            <w:pPr>
              <w:pStyle w:val="Paragraphedeliste"/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</w:pPr>
            <w:r w:rsidRPr="00102CCD">
              <w:rPr>
                <w:rFonts w:ascii="Marianne" w:eastAsia="Times New Roman" w:hAnsi="Marianne" w:cs="Times New Roman"/>
                <w:color w:val="000000" w:themeColor="text1"/>
                <w:sz w:val="20"/>
                <w:szCs w:val="20"/>
                <w:lang w:eastAsia="fr-FR"/>
              </w:rPr>
              <w:t>Le M Restaurant à Pau pour créer une visite virtuelle sur son site internet</w:t>
            </w:r>
          </w:p>
          <w:p w:rsidR="00A21A40" w:rsidRDefault="00A21A40">
            <w:pPr>
              <w:pStyle w:val="Contenudecadre"/>
              <w:overflowPunct w:val="0"/>
              <w:spacing w:after="0" w:line="240" w:lineRule="auto"/>
            </w:pP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2" w:name="__RefHeading___Toc2142_713116813"/>
      <w:bookmarkEnd w:id="22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11 - </w:t>
      </w:r>
      <w:hyperlink r:id="rId19" w:tgtFrame="_blank">
        <w:r>
          <w:rPr>
            <w:rStyle w:val="ListLabel11"/>
          </w:rPr>
          <w:t>Industrie du futur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(14%)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(12%)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23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172 (7%)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74 (7%)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43 (6%)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4" w:name="__RefHeading___Toc2144_713116813"/>
      <w:bookmarkEnd w:id="24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12 - </w:t>
      </w:r>
      <w:hyperlink r:id="rId20" w:tgtFrame="_blank">
        <w:r>
          <w:rPr>
            <w:rStyle w:val="ListLabel11"/>
          </w:rPr>
          <w:t>Renforcement subventions Business France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21 (7%)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(8%)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(7%)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25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300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253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206 (10%)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W w:w="9417" w:type="dxa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417"/>
      </w:tblGrid>
      <w:tr w:rsidR="00A21A40">
        <w:trPr>
          <w:trHeight w:val="2433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tableau"/>
              <w:spacing w:line="240" w:lineRule="auto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Exemples de lauréats :</w:t>
            </w:r>
          </w:p>
          <w:p w:rsidR="00A21A40" w:rsidRDefault="00A56FD4">
            <w:pPr>
              <w:pStyle w:val="Contenudecadre"/>
              <w:overflowPunct w:val="0"/>
              <w:spacing w:after="0" w:line="240" w:lineRule="auto"/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6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6" w:name="__RefHeading___Toc2146_713116813"/>
      <w:bookmarkEnd w:id="26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13 - </w:t>
      </w:r>
      <w:hyperlink r:id="rId21" w:tgtFrame="_blank">
        <w:r>
          <w:rPr>
            <w:rStyle w:val="ListLabel11"/>
          </w:rPr>
          <w:t>Soutien aux filières culturelles (cinéma, audiovisuel, musique, numérique, livre)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48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48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27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562 (14%)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548 (14%)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21A40">
      <w:pPr>
        <w:rPr>
          <w:rFonts w:ascii="Marianne" w:hAnsi="Marianne" w:cs="Arial"/>
          <w:sz w:val="56"/>
          <w:szCs w:val="56"/>
        </w:rPr>
      </w:pPr>
    </w:p>
    <w:p w:rsidR="00A21A40" w:rsidRDefault="00A56FD4">
      <w:pPr>
        <w:pStyle w:val="Heading2"/>
        <w:numPr>
          <w:ilvl w:val="1"/>
          <w:numId w:val="17"/>
        </w:numPr>
        <w:rPr>
          <w:sz w:val="44"/>
          <w:szCs w:val="44"/>
        </w:rPr>
      </w:pPr>
      <w:bookmarkStart w:id="28" w:name="__RefHeading___Toc2148_713116813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/>
      </w:tblPr>
      <w:tblGrid>
        <w:gridCol w:w="9072"/>
      </w:tblGrid>
      <w:tr w:rsidR="00A21A40">
        <w:trPr>
          <w:trHeight w:val="805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21A40" w:rsidRDefault="00A56FD4">
            <w:pPr>
              <w:pStyle w:val="Contenudecadre"/>
              <w:spacing w:after="0" w:line="240" w:lineRule="auto"/>
              <w:rPr>
                <w:rFonts w:ascii="Marianne" w:hAnsi="Marianne"/>
              </w:rPr>
            </w:pPr>
            <w:r>
              <w:rPr>
                <w:rFonts w:ascii="Marianne" w:eastAsiaTheme="minorHAnsi" w:hAnsi="Marianne"/>
                <w:b/>
                <w:bCs/>
                <w:color w:val="auto"/>
                <w:sz w:val="20"/>
                <w:szCs w:val="20"/>
              </w:rPr>
              <w:t xml:space="preserve"> Commentaires généraux :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</w:p>
          <w:p w:rsidR="00E3274D" w:rsidRPr="00066EEA" w:rsidRDefault="00A56FD4" w:rsidP="00475F05">
            <w:pPr>
              <w:pStyle w:val="Contenudecadre"/>
              <w:spacing w:after="0" w:line="240" w:lineRule="auto"/>
              <w:jc w:val="both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Ce volet comporte plusieurs principaux items</w:t>
            </w:r>
            <w:r w:rsidR="0083661C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, </w:t>
            </w:r>
            <w:r w:rsidR="0083661C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notamment</w:t>
            </w:r>
            <w:r w:rsidR="00E3274D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 : </w:t>
            </w:r>
          </w:p>
          <w:p w:rsidR="00E3274D" w:rsidRPr="000871CA" w:rsidRDefault="00A56FD4" w:rsidP="00E3274D">
            <w:pPr>
              <w:pStyle w:val="Contenudecadre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le soutien aux personnes vulnér</w:t>
            </w:r>
            <w:r w:rsidR="00297970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ables : hébergement d’urgence</w:t>
            </w:r>
            <w:r w:rsidR="00297970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844 975 €</w:t>
            </w:r>
            <w:proofErr w:type="gramStart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>) ,</w:t>
            </w:r>
            <w:proofErr w:type="gramEnd"/>
            <w:r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les aides aux associations dans le cadre de la lutte contre la pauvreté (367 500 €), l’aide</w:t>
            </w:r>
            <w:r w:rsidR="00E3274D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</w:t>
            </w:r>
            <w:r w:rsidR="00297970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>alimentaire (</w:t>
            </w:r>
            <w:r w:rsidR="00E3274D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>275</w:t>
            </w:r>
            <w:r w:rsidR="00297970" w:rsidRPr="000871CA">
              <w:rPr>
                <w:rFonts w:ascii="Courier New" w:eastAsiaTheme="minorHAnsi" w:hAnsi="Courier New" w:cs="Courier New"/>
                <w:color w:val="auto"/>
                <w:sz w:val="20"/>
                <w:szCs w:val="20"/>
              </w:rPr>
              <w:t> </w:t>
            </w:r>
            <w:r w:rsidR="00E3274D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>937</w:t>
            </w:r>
            <w:r w:rsidR="00297970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€)</w:t>
            </w:r>
            <w:r w:rsidR="00E3274D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 ; </w:t>
            </w:r>
          </w:p>
          <w:p w:rsidR="00E3274D" w:rsidRPr="000871CA" w:rsidRDefault="00A56FD4" w:rsidP="00E3274D">
            <w:pPr>
              <w:pStyle w:val="Contenudecadre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>l’inclusion numérique des citoyens sur le territoire est favorisé no</w:t>
            </w:r>
            <w:r w:rsidR="00297970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>tamment par le déploiement de 40</w:t>
            </w:r>
            <w:r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 conseillers numériques sur le département p</w:t>
            </w:r>
            <w:r w:rsidR="00E3274D"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our un montant de 2 M € ; </w:t>
            </w:r>
          </w:p>
          <w:p w:rsidR="00E3274D" w:rsidRPr="00066EEA" w:rsidRDefault="00A56FD4" w:rsidP="00E3274D">
            <w:pPr>
              <w:pStyle w:val="Contenudecadre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0871CA">
              <w:rPr>
                <w:rFonts w:ascii="Marianne" w:eastAsiaTheme="minorHAnsi" w:hAnsi="Marianne"/>
                <w:color w:val="auto"/>
                <w:sz w:val="20"/>
                <w:szCs w:val="20"/>
              </w:rPr>
              <w:t xml:space="preserve">les mesures en faveur de l’accompagnement vers l’emploi, l’aide à l’embauche et la 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formation professionnelle, l‘aide pour les travailleurs handicapés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, l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aide à l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apprentissage pour 14 606 513 € ; la prime à </w:t>
            </w:r>
            <w:r w:rsidR="008F4A58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l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embauche des jeunes pour 2 994 130 </w:t>
            </w:r>
            <w:r w:rsidR="008F4A58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, l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insertion par l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activité économique pour 1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,1 M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  €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(ch</w:t>
            </w:r>
            <w:r w:rsidR="008F4A58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iffre juin 2021)</w:t>
            </w:r>
            <w:r w:rsidR="00E3274D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 ;</w:t>
            </w:r>
          </w:p>
          <w:p w:rsidR="00E3274D" w:rsidRPr="00066EEA" w:rsidRDefault="00A56FD4" w:rsidP="0083661C">
            <w:pPr>
              <w:pStyle w:val="Contenudecadre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</w:pP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les mesures de soutien aux particuliers : hausse de l’allocation de rentrée scolaire (3, 959 M€), les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tickets universitaires à 1 € (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145 703 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€)</w:t>
            </w:r>
          </w:p>
          <w:p w:rsidR="00F30293" w:rsidRPr="00E3274D" w:rsidRDefault="00F30293" w:rsidP="000871CA">
            <w:pPr>
              <w:pStyle w:val="Contenudecadre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Marianne" w:eastAsiaTheme="minorHAnsi" w:hAnsi="Marianne"/>
                <w:color w:val="auto"/>
                <w:sz w:val="20"/>
                <w:szCs w:val="20"/>
              </w:rPr>
            </w:pP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les mesures de soutien aux collectivités territoriales</w:t>
            </w:r>
            <w:r w:rsidRPr="00066EEA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dont les 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garanties de recettes et DSIL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20</w:t>
            </w:r>
            <w:r w:rsidR="000871CA" w:rsidRPr="00066EEA">
              <w:rPr>
                <w:rFonts w:ascii="Marianne" w:eastAsiaTheme="minorHAnsi" w:hAnsi="Marianne" w:cs="Courier New"/>
                <w:color w:val="000000" w:themeColor="text1"/>
                <w:sz w:val="20"/>
                <w:szCs w:val="20"/>
              </w:rPr>
              <w:t xml:space="preserve">,7 M 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</w:t>
            </w:r>
            <w:r w:rsidRPr="00066EEA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 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; la Dotation régionale d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’investissement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pour 13</w:t>
            </w:r>
            <w:r w:rsidR="000871CA" w:rsidRPr="00066EEA">
              <w:rPr>
                <w:rFonts w:ascii="Marianne" w:eastAsiaTheme="minorHAnsi" w:hAnsi="Marianne" w:cs="Courier New"/>
                <w:color w:val="000000" w:themeColor="text1"/>
                <w:sz w:val="20"/>
                <w:szCs w:val="20"/>
              </w:rPr>
              <w:t xml:space="preserve">,1 M </w:t>
            </w:r>
            <w:r w:rsidR="000871CA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€</w:t>
            </w:r>
            <w:r w:rsidRPr="00066EEA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vertAlign w:val="superscript"/>
              </w:rPr>
              <w:t> 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; la compensation des pertes pour les AOM à hauteur de 5</w:t>
            </w:r>
            <w:r w:rsidR="000871CA" w:rsidRPr="00066EEA">
              <w:rPr>
                <w:rFonts w:ascii="Marianne" w:eastAsiaTheme="minorHAnsi" w:hAnsi="Marianne" w:cs="Courier New"/>
                <w:color w:val="000000" w:themeColor="text1"/>
                <w:sz w:val="20"/>
                <w:szCs w:val="20"/>
              </w:rPr>
              <w:t xml:space="preserve">,1 M 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€, la modernisation du réseau </w:t>
            </w:r>
            <w:r w:rsidR="00475F05"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>routier</w:t>
            </w:r>
            <w:r w:rsidRPr="00066EEA">
              <w:rPr>
                <w:rFonts w:ascii="Marianne" w:eastAsiaTheme="minorHAnsi" w:hAnsi="Marianne"/>
                <w:color w:val="000000" w:themeColor="text1"/>
                <w:sz w:val="20"/>
                <w:szCs w:val="20"/>
              </w:rPr>
              <w:t xml:space="preserve"> national pour 10, 55 M€ (chiffres juin 2021)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8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29" w:name="__RefHeading___Toc2150_713116813"/>
      <w:bookmarkEnd w:id="29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14 - </w:t>
      </w:r>
      <w:hyperlink r:id="rId22" w:tgtFrame="_blank">
        <w:r>
          <w:rPr>
            <w:rStyle w:val="ListLabel11"/>
          </w:rPr>
          <w:t>Apprentissage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4 479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4 084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3 675 (11%)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30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39 914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36 997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33 737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19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1" w:name="__RefHeading___Toc2152_713116813"/>
      <w:bookmarkEnd w:id="3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15 - </w:t>
      </w:r>
      <w:hyperlink r:id="rId23" w:tgtFrame="_blank">
        <w:r>
          <w:rPr>
            <w:rStyle w:val="ListLabel11"/>
          </w:rPr>
          <w:t>Contrats Initiatives Emploi (CIE) Jeunes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298 (16%)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208 (15%)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139 (14%)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32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1 877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1 374 (10%)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965 (10%)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0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3" w:name="__RefHeading___Toc2154_713116813"/>
      <w:bookmarkEnd w:id="3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16 - </w:t>
      </w:r>
      <w:hyperlink r:id="rId24" w:tgtFrame="_blank">
        <w:r>
          <w:rPr>
            <w:rStyle w:val="ListLabel11"/>
          </w:rPr>
          <w:t>Contrats de professionnalisation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323 (10%)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296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(11%)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34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3 147 (7%)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2 787 (7%)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2 640 (7%)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1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5" w:name="__RefHeading___Toc2156_713116813"/>
      <w:bookmarkEnd w:id="35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17 - </w:t>
      </w:r>
      <w:hyperlink r:id="rId25" w:tgtFrame="_blank">
        <w:r>
          <w:rPr>
            <w:rStyle w:val="ListLabel11"/>
          </w:rPr>
          <w:t>Garantie jeunes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550 (8%)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399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36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6 585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5 315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4 420 (8%)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2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7" w:name="__RefHeading___Toc2158_713116813"/>
      <w:bookmarkEnd w:id="37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18 - </w:t>
      </w:r>
      <w:hyperlink r:id="rId26" w:tgtFrame="_blank">
        <w:r>
          <w:rPr>
            <w:rStyle w:val="ListLabel11"/>
          </w:rPr>
          <w:t>Parcours emploi compétences (PEC) Jeunes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125 (10%)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106 (9%)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90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38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1 306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1 148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976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3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39" w:name="__RefHeading___Toc2160_713116813"/>
      <w:bookmarkEnd w:id="39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19 - </w:t>
      </w:r>
      <w:hyperlink r:id="rId27" w:tgtFrame="_blank">
        <w:r>
          <w:rPr>
            <w:rStyle w:val="ListLabel11"/>
          </w:rPr>
          <w:t>Prime à l'embauche des jeunes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3 352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2 933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2 553 (11%)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40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30 764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26 660 (8%)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22 823 (8%)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4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1" w:name="__RefHeading___Toc2162_713116813"/>
      <w:bookmarkEnd w:id="41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20 - </w:t>
      </w:r>
      <w:hyperlink r:id="rId28" w:tgtFrame="_blank">
        <w:r>
          <w:rPr>
            <w:rStyle w:val="ListLabel11"/>
          </w:rPr>
          <w:t>Prime à l'embauche pour les travailleurs handicapés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195 (13%)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176 (14%)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153 (14%)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42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1 460 (12%)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1 239 (12%)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1 056 (12%)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</w:p>
        </w:tc>
      </w:tr>
    </w:tbl>
    <w:p w:rsidR="00A21A40" w:rsidRDefault="00A56FD4">
      <w:pPr>
        <w:pStyle w:val="Customstyle2"/>
      </w:pPr>
      <w:r>
        <w:br w:type="page"/>
      </w:r>
    </w:p>
    <w:p w:rsidR="00A21A40" w:rsidRDefault="00A56FD4">
      <w:pPr>
        <w:pStyle w:val="Heading3"/>
        <w:numPr>
          <w:ilvl w:val="2"/>
          <w:numId w:val="25"/>
        </w:numPr>
        <w:spacing w:line="240" w:lineRule="auto"/>
        <w:jc w:val="center"/>
        <w:rPr>
          <w:rFonts w:ascii="Marianne" w:hAnsi="Marianne"/>
          <w:sz w:val="24"/>
          <w:szCs w:val="24"/>
        </w:rPr>
      </w:pPr>
      <w:bookmarkStart w:id="43" w:name="__RefHeading___Toc2164_713116813"/>
      <w:bookmarkEnd w:id="43"/>
      <w:r>
        <w:rPr>
          <w:rFonts w:ascii="Marianne" w:hAnsi="Marianne" w:cs="Marianne"/>
          <w:color w:val="00A65D"/>
          <w:sz w:val="40"/>
          <w:szCs w:val="40"/>
        </w:rPr>
        <w:lastRenderedPageBreak/>
        <w:t xml:space="preserve">21 - </w:t>
      </w:r>
      <w:hyperlink r:id="rId29" w:tgtFrame="_blank">
        <w:r>
          <w:rPr>
            <w:rStyle w:val="ListLabel11"/>
          </w:rPr>
          <w:t>Service civique</w:t>
        </w:r>
      </w:hyperlink>
    </w:p>
    <w:p w:rsidR="00A21A40" w:rsidRDefault="00A56FD4">
      <w:pPr>
        <w:spacing w:after="46" w:line="240" w:lineRule="auto"/>
        <w:jc w:val="both"/>
      </w:pPr>
      <w:r>
        <w:rPr>
          <w:rFonts w:ascii="Marianne" w:hAnsi="Marianne" w:cs="Arial"/>
          <w:i/>
          <w:iCs/>
          <w:sz w:val="20"/>
          <w:szCs w:val="20"/>
        </w:rPr>
        <w:t>Données cumulées depuis le début du financement de la mesure par le plan France Relance</w:t>
      </w:r>
    </w:p>
    <w:p w:rsidR="00A21A40" w:rsidRDefault="00A56FD4">
      <w:pPr>
        <w:spacing w:line="240" w:lineRule="auto"/>
        <w:jc w:val="both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Look w:val="04A0"/>
      </w:tblPr>
      <w:tblGrid>
        <w:gridCol w:w="3792"/>
        <w:gridCol w:w="5625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  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Pyrénées-Atlantiques</w:t>
            </w:r>
          </w:p>
        </w:tc>
      </w:tr>
      <w:tr w:rsidR="00A21A40">
        <w:trPr>
          <w:trHeight w:val="395"/>
          <w:jc w:val="center"/>
        </w:trPr>
        <w:tc>
          <w:tcPr>
            <w:tcW w:w="379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805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805 (11%)  </w:t>
            </w:r>
          </w:p>
        </w:tc>
      </w:tr>
      <w:tr w:rsidR="00A21A40">
        <w:trPr>
          <w:trHeight w:val="545"/>
          <w:jc w:val="center"/>
        </w:trPr>
        <w:tc>
          <w:tcPr>
            <w:tcW w:w="379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732 (11%)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7" w:type="dxa"/>
        <w:jc w:val="center"/>
        <w:tblLook w:val="04A0"/>
      </w:tblPr>
      <w:tblGrid>
        <w:gridCol w:w="3787"/>
        <w:gridCol w:w="5630"/>
      </w:tblGrid>
      <w:tr w:rsidR="00A21A40">
        <w:trPr>
          <w:trHeight w:val="400"/>
          <w:jc w:val="center"/>
        </w:trPr>
        <w:tc>
          <w:tcPr>
            <w:tcW w:w="9416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</w:t>
            </w:r>
            <w:proofErr w:type="gramStart"/>
            <w:r>
              <w:rPr>
                <w:rFonts w:ascii="Marianne" w:hAnsi="Marianne"/>
                <w:b/>
                <w:bCs/>
                <w:sz w:val="20"/>
                <w:szCs w:val="20"/>
              </w:rPr>
              <w:t>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Nouvelle-Aquitaine</w:t>
            </w:r>
            <w:bookmarkEnd w:id="44"/>
          </w:p>
        </w:tc>
      </w:tr>
      <w:tr w:rsidR="00A21A40">
        <w:trPr>
          <w:trHeight w:val="450"/>
          <w:jc w:val="center"/>
        </w:trPr>
        <w:tc>
          <w:tcPr>
            <w:tcW w:w="3787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7 051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7 051 (9%)  </w:t>
            </w:r>
          </w:p>
        </w:tc>
      </w:tr>
      <w:tr w:rsidR="00A21A40">
        <w:trPr>
          <w:trHeight w:val="545"/>
          <w:jc w:val="center"/>
        </w:trPr>
        <w:tc>
          <w:tcPr>
            <w:tcW w:w="3787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Style w:val="Textesource"/>
                <w:rFonts w:ascii="Marianne" w:hAnsi="Marianne" w:cs="Arial"/>
                <w:sz w:val="20"/>
                <w:szCs w:val="20"/>
              </w:rPr>
              <w:t xml:space="preserve">6 429 (9%)  </w:t>
            </w:r>
          </w:p>
        </w:tc>
      </w:tr>
    </w:tbl>
    <w:p w:rsidR="00A21A40" w:rsidRDefault="00A21A40">
      <w:pPr>
        <w:rPr>
          <w:rFonts w:ascii="Marianne" w:hAnsi="Marianne"/>
          <w:sz w:val="6"/>
          <w:szCs w:val="6"/>
        </w:rPr>
      </w:pPr>
    </w:p>
    <w:tbl>
      <w:tblPr>
        <w:tblStyle w:val="Grilledutableau"/>
        <w:tblW w:w="9416" w:type="dxa"/>
        <w:jc w:val="center"/>
        <w:tblLook w:val="04A0"/>
      </w:tblPr>
      <w:tblGrid>
        <w:gridCol w:w="3782"/>
        <w:gridCol w:w="5634"/>
      </w:tblGrid>
      <w:tr w:rsidR="00A21A40">
        <w:trPr>
          <w:trHeight w:val="400"/>
          <w:jc w:val="center"/>
        </w:trPr>
        <w:tc>
          <w:tcPr>
            <w:tcW w:w="9415" w:type="dxa"/>
            <w:gridSpan w:val="2"/>
            <w:shd w:val="clear" w:color="auto" w:fill="auto"/>
            <w:vAlign w:val="center"/>
          </w:tcPr>
          <w:p w:rsidR="00A21A40" w:rsidRDefault="00A56FD4">
            <w:pPr>
              <w:pStyle w:val="Obsahtabulky"/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 w:rsidR="00A21A40">
        <w:trPr>
          <w:trHeight w:val="395"/>
          <w:jc w:val="center"/>
        </w:trPr>
        <w:tc>
          <w:tcPr>
            <w:tcW w:w="3782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val="clear" w:color="auto" w:fill="404079"/>
            <w:vAlign w:val="center"/>
          </w:tcPr>
          <w:p w:rsidR="00A21A40" w:rsidRDefault="00A56FD4">
            <w:pPr>
              <w:spacing w:after="0" w:line="240" w:lineRule="auto"/>
              <w:jc w:val="center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</w:p>
        </w:tc>
      </w:tr>
      <w:tr w:rsidR="00A21A40">
        <w:trPr>
          <w:trHeight w:val="617"/>
          <w:jc w:val="center"/>
        </w:trPr>
        <w:tc>
          <w:tcPr>
            <w:tcW w:w="3782" w:type="dxa"/>
            <w:shd w:val="clear" w:color="auto" w:fill="FFFFFF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shd w:val="clear" w:color="auto" w:fill="BDBDBD"/>
            <w:vAlign w:val="center"/>
          </w:tcPr>
          <w:p w:rsidR="00A21A40" w:rsidRDefault="00A56FD4">
            <w:pPr>
              <w:spacing w:after="0" w:line="240" w:lineRule="auto"/>
              <w:jc w:val="center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</w:p>
        </w:tc>
      </w:tr>
    </w:tbl>
    <w:p w:rsidR="00A56FD4" w:rsidRDefault="00A56FD4"/>
    <w:sectPr w:rsidR="00A56FD4" w:rsidSect="00A21A40">
      <w:headerReference w:type="default" r:id="rId30"/>
      <w:footerReference w:type="default" r:id="rId31"/>
      <w:pgSz w:w="11906" w:h="16838"/>
      <w:pgMar w:top="1417" w:right="1406" w:bottom="1417" w:left="114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7B9" w:rsidRDefault="00F957B9" w:rsidP="00A21A40">
      <w:pPr>
        <w:spacing w:after="0" w:line="240" w:lineRule="auto"/>
      </w:pPr>
      <w:r>
        <w:separator/>
      </w:r>
    </w:p>
  </w:endnote>
  <w:endnote w:type="continuationSeparator" w:id="0">
    <w:p w:rsidR="00F957B9" w:rsidRDefault="00F957B9" w:rsidP="00A2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anne">
    <w:altName w:val="Calibri"/>
    <w:panose1 w:val="00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816" w:rsidRDefault="00886816">
    <w:pPr>
      <w:pStyle w:val="Footer"/>
      <w:rPr>
        <w:rFonts w:ascii="Marianne" w:hAnsi="Marianne"/>
      </w:rPr>
    </w:pPr>
    <w:r>
      <w:rPr>
        <w:rFonts w:ascii="Marianne" w:hAnsi="Marianne"/>
      </w:rPr>
      <w:tab/>
    </w:r>
    <w:r>
      <w:rPr>
        <w:rFonts w:ascii="Marianne" w:hAnsi="Marianne"/>
      </w:rPr>
      <w:tab/>
    </w:r>
    <w:r w:rsidR="00BE3CA4">
      <w:rPr>
        <w:rFonts w:ascii="Marianne" w:hAnsi="Marianne"/>
      </w:rPr>
      <w:fldChar w:fldCharType="begin"/>
    </w:r>
    <w:r>
      <w:rPr>
        <w:rFonts w:ascii="Marianne" w:hAnsi="Marianne"/>
      </w:rPr>
      <w:instrText>PAGE</w:instrText>
    </w:r>
    <w:r w:rsidR="00BE3CA4">
      <w:rPr>
        <w:rFonts w:ascii="Marianne" w:hAnsi="Marianne"/>
      </w:rPr>
      <w:fldChar w:fldCharType="separate"/>
    </w:r>
    <w:r w:rsidR="00157CEE">
      <w:rPr>
        <w:rFonts w:ascii="Marianne" w:hAnsi="Marianne"/>
        <w:noProof/>
      </w:rPr>
      <w:t>17</w:t>
    </w:r>
    <w:r w:rsidR="00BE3CA4">
      <w:rPr>
        <w:rFonts w:ascii="Marianne" w:hAnsi="Mariann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7B9" w:rsidRDefault="00F957B9" w:rsidP="00A21A40">
      <w:pPr>
        <w:spacing w:after="0" w:line="240" w:lineRule="auto"/>
      </w:pPr>
      <w:r>
        <w:separator/>
      </w:r>
    </w:p>
  </w:footnote>
  <w:footnote w:type="continuationSeparator" w:id="0">
    <w:p w:rsidR="00F957B9" w:rsidRDefault="00F957B9" w:rsidP="00A2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816" w:rsidRDefault="00886816">
    <w:pPr>
      <w:pStyle w:val="Header"/>
    </w:pPr>
    <w:r>
      <w:rPr>
        <w:noProof/>
        <w:lang w:eastAsia="fr-FR"/>
      </w:rPr>
      <w:drawing>
        <wp:anchor distT="0" distB="9525" distL="114300" distR="114300" simplePos="0" relativeHeight="27" behindDoc="0" locked="0" layoutInCell="1" allowOverlap="1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53" behindDoc="0" locked="0" layoutInCell="1" allowOverlap="1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74B"/>
    <w:multiLevelType w:val="multilevel"/>
    <w:tmpl w:val="B1ACA6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67A3030"/>
    <w:multiLevelType w:val="multilevel"/>
    <w:tmpl w:val="BB46EE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FC240BB"/>
    <w:multiLevelType w:val="multilevel"/>
    <w:tmpl w:val="3306BD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1411197"/>
    <w:multiLevelType w:val="multilevel"/>
    <w:tmpl w:val="04F6AD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2200F56"/>
    <w:multiLevelType w:val="multilevel"/>
    <w:tmpl w:val="0722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823A9"/>
    <w:multiLevelType w:val="hybridMultilevel"/>
    <w:tmpl w:val="63204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C1E8A"/>
    <w:multiLevelType w:val="multilevel"/>
    <w:tmpl w:val="7CB497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B454988"/>
    <w:multiLevelType w:val="multilevel"/>
    <w:tmpl w:val="40A8C7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1C60519D"/>
    <w:multiLevelType w:val="multilevel"/>
    <w:tmpl w:val="87E002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12678E1"/>
    <w:multiLevelType w:val="multilevel"/>
    <w:tmpl w:val="201AE4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43367AD"/>
    <w:multiLevelType w:val="hybridMultilevel"/>
    <w:tmpl w:val="2B188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340CE"/>
    <w:multiLevelType w:val="multilevel"/>
    <w:tmpl w:val="D972A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29391E29"/>
    <w:multiLevelType w:val="multilevel"/>
    <w:tmpl w:val="A4B894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2BDA7786"/>
    <w:multiLevelType w:val="multilevel"/>
    <w:tmpl w:val="692631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37D63D5D"/>
    <w:multiLevelType w:val="multilevel"/>
    <w:tmpl w:val="D6F2B7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38571462"/>
    <w:multiLevelType w:val="multilevel"/>
    <w:tmpl w:val="67909E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40BE6883"/>
    <w:multiLevelType w:val="multilevel"/>
    <w:tmpl w:val="5490A5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442D2F47"/>
    <w:multiLevelType w:val="multilevel"/>
    <w:tmpl w:val="F1F6F0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477230EB"/>
    <w:multiLevelType w:val="multilevel"/>
    <w:tmpl w:val="C25AAF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48C43F5E"/>
    <w:multiLevelType w:val="multilevel"/>
    <w:tmpl w:val="5534FF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>
    <w:nsid w:val="4AAB467E"/>
    <w:multiLevelType w:val="multilevel"/>
    <w:tmpl w:val="486CDF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4CC56135"/>
    <w:multiLevelType w:val="hybridMultilevel"/>
    <w:tmpl w:val="F992E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8A68E3"/>
    <w:multiLevelType w:val="hybridMultilevel"/>
    <w:tmpl w:val="4202B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72DB9"/>
    <w:multiLevelType w:val="multilevel"/>
    <w:tmpl w:val="B9F6CC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609E5B5B"/>
    <w:multiLevelType w:val="multilevel"/>
    <w:tmpl w:val="ECF058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611C2764"/>
    <w:multiLevelType w:val="multilevel"/>
    <w:tmpl w:val="C29E9D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>
    <w:nsid w:val="65B64AFA"/>
    <w:multiLevelType w:val="multilevel"/>
    <w:tmpl w:val="1BA848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>
    <w:nsid w:val="68D57C84"/>
    <w:multiLevelType w:val="hybridMultilevel"/>
    <w:tmpl w:val="694CF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7201CA"/>
    <w:multiLevelType w:val="multilevel"/>
    <w:tmpl w:val="B3F43D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97F7D74"/>
    <w:multiLevelType w:val="hybridMultilevel"/>
    <w:tmpl w:val="50A2C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2F7438"/>
    <w:multiLevelType w:val="multilevel"/>
    <w:tmpl w:val="8EDAD0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>
    <w:nsid w:val="75D35E40"/>
    <w:multiLevelType w:val="multilevel"/>
    <w:tmpl w:val="609CDD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1"/>
  </w:num>
  <w:num w:numId="2">
    <w:abstractNumId w:val="26"/>
  </w:num>
  <w:num w:numId="3">
    <w:abstractNumId w:val="6"/>
  </w:num>
  <w:num w:numId="4">
    <w:abstractNumId w:val="28"/>
  </w:num>
  <w:num w:numId="5">
    <w:abstractNumId w:val="16"/>
  </w:num>
  <w:num w:numId="6">
    <w:abstractNumId w:val="13"/>
  </w:num>
  <w:num w:numId="7">
    <w:abstractNumId w:val="11"/>
  </w:num>
  <w:num w:numId="8">
    <w:abstractNumId w:val="0"/>
  </w:num>
  <w:num w:numId="9">
    <w:abstractNumId w:val="17"/>
  </w:num>
  <w:num w:numId="10">
    <w:abstractNumId w:val="30"/>
  </w:num>
  <w:num w:numId="11">
    <w:abstractNumId w:val="1"/>
  </w:num>
  <w:num w:numId="12">
    <w:abstractNumId w:val="3"/>
  </w:num>
  <w:num w:numId="13">
    <w:abstractNumId w:val="19"/>
  </w:num>
  <w:num w:numId="14">
    <w:abstractNumId w:val="23"/>
  </w:num>
  <w:num w:numId="15">
    <w:abstractNumId w:val="8"/>
  </w:num>
  <w:num w:numId="16">
    <w:abstractNumId w:val="7"/>
  </w:num>
  <w:num w:numId="17">
    <w:abstractNumId w:val="15"/>
  </w:num>
  <w:num w:numId="18">
    <w:abstractNumId w:val="25"/>
  </w:num>
  <w:num w:numId="19">
    <w:abstractNumId w:val="9"/>
  </w:num>
  <w:num w:numId="20">
    <w:abstractNumId w:val="14"/>
  </w:num>
  <w:num w:numId="21">
    <w:abstractNumId w:val="2"/>
  </w:num>
  <w:num w:numId="22">
    <w:abstractNumId w:val="24"/>
  </w:num>
  <w:num w:numId="23">
    <w:abstractNumId w:val="12"/>
  </w:num>
  <w:num w:numId="24">
    <w:abstractNumId w:val="20"/>
  </w:num>
  <w:num w:numId="25">
    <w:abstractNumId w:val="18"/>
  </w:num>
  <w:num w:numId="26">
    <w:abstractNumId w:val="4"/>
  </w:num>
  <w:num w:numId="27">
    <w:abstractNumId w:val="22"/>
  </w:num>
  <w:num w:numId="28">
    <w:abstractNumId w:val="29"/>
  </w:num>
  <w:num w:numId="29">
    <w:abstractNumId w:val="5"/>
  </w:num>
  <w:num w:numId="30">
    <w:abstractNumId w:val="21"/>
  </w:num>
  <w:num w:numId="31">
    <w:abstractNumId w:val="27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A40"/>
    <w:rsid w:val="00035929"/>
    <w:rsid w:val="00066EEA"/>
    <w:rsid w:val="000871CA"/>
    <w:rsid w:val="00102CCD"/>
    <w:rsid w:val="00114A5A"/>
    <w:rsid w:val="00157CEE"/>
    <w:rsid w:val="001C7CB9"/>
    <w:rsid w:val="00297970"/>
    <w:rsid w:val="002B53EF"/>
    <w:rsid w:val="00327EDF"/>
    <w:rsid w:val="00366D6E"/>
    <w:rsid w:val="003D703E"/>
    <w:rsid w:val="00475F05"/>
    <w:rsid w:val="005E1D4B"/>
    <w:rsid w:val="00615BC8"/>
    <w:rsid w:val="00634A97"/>
    <w:rsid w:val="00646226"/>
    <w:rsid w:val="0083661C"/>
    <w:rsid w:val="008557DC"/>
    <w:rsid w:val="00886816"/>
    <w:rsid w:val="008F4A58"/>
    <w:rsid w:val="00A21A40"/>
    <w:rsid w:val="00A56FD4"/>
    <w:rsid w:val="00B2739F"/>
    <w:rsid w:val="00BE3CA4"/>
    <w:rsid w:val="00E3274D"/>
    <w:rsid w:val="00F30293"/>
    <w:rsid w:val="00F957B9"/>
    <w:rsid w:val="00FE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40"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42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Titre"/>
    <w:qFormat/>
    <w:rsid w:val="00A21A4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Titre"/>
    <w:qFormat/>
    <w:rsid w:val="00A21A4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Footer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character" w:customStyle="1" w:styleId="Titre1Car">
    <w:name w:val="Titre 1 Car"/>
    <w:basedOn w:val="Policepardfaut"/>
    <w:link w:val="Heading1"/>
    <w:uiPriority w:val="9"/>
    <w:qFormat/>
    <w:rsid w:val="0042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enInternet">
    <w:name w:val="Lien Internet"/>
    <w:rsid w:val="00A21A40"/>
    <w:rPr>
      <w:color w:val="000080"/>
      <w:u w:val="single"/>
    </w:rPr>
  </w:style>
  <w:style w:type="character" w:customStyle="1" w:styleId="LienInternetvisit">
    <w:name w:val="Lien Internet visité"/>
    <w:rsid w:val="00A21A40"/>
    <w:rPr>
      <w:color w:val="800000"/>
      <w:u w:val="single"/>
    </w:rPr>
  </w:style>
  <w:style w:type="character" w:customStyle="1" w:styleId="ListLabel1">
    <w:name w:val="ListLabel 1"/>
    <w:qFormat/>
    <w:rsid w:val="00A21A40"/>
    <w:rPr>
      <w:rFonts w:ascii="Arial" w:hAnsi="Arial" w:cs="Arial"/>
      <w:i/>
      <w:iCs/>
      <w:sz w:val="40"/>
      <w:szCs w:val="40"/>
    </w:rPr>
  </w:style>
  <w:style w:type="character" w:customStyle="1" w:styleId="ListLabel2">
    <w:name w:val="ListLabel 2"/>
    <w:qFormat/>
    <w:rsid w:val="00A21A40"/>
    <w:rPr>
      <w:rFonts w:ascii="Marianne" w:hAnsi="Marianne" w:cs="Arial"/>
      <w:i/>
      <w:iCs/>
      <w:sz w:val="40"/>
      <w:szCs w:val="40"/>
    </w:rPr>
  </w:style>
  <w:style w:type="character" w:customStyle="1" w:styleId="ListLabel3">
    <w:name w:val="ListLabel 3"/>
    <w:qFormat/>
    <w:rsid w:val="00A21A40"/>
    <w:rPr>
      <w:rFonts w:ascii="Marianne" w:hAnsi="Marianne" w:cs="Arial"/>
      <w:i/>
      <w:iCs/>
      <w:sz w:val="40"/>
      <w:szCs w:val="40"/>
    </w:rPr>
  </w:style>
  <w:style w:type="character" w:customStyle="1" w:styleId="ListLabel4">
    <w:name w:val="ListLabel 4"/>
    <w:qFormat/>
    <w:rsid w:val="00A21A40"/>
    <w:rPr>
      <w:rFonts w:ascii="Marianne" w:hAnsi="Marianne" w:cs="Arial"/>
      <w:i/>
      <w:iCs/>
      <w:sz w:val="40"/>
      <w:szCs w:val="40"/>
    </w:rPr>
  </w:style>
  <w:style w:type="character" w:customStyle="1" w:styleId="ListLabel5">
    <w:name w:val="ListLabel 5"/>
    <w:qFormat/>
    <w:rsid w:val="00A21A40"/>
    <w:rPr>
      <w:rFonts w:ascii="Marianne" w:hAnsi="Marianne" w:cs="Arial"/>
      <w:i/>
      <w:iCs/>
      <w:sz w:val="40"/>
      <w:szCs w:val="40"/>
    </w:rPr>
  </w:style>
  <w:style w:type="character" w:customStyle="1" w:styleId="ListLabel6">
    <w:name w:val="ListLabel 6"/>
    <w:qFormat/>
    <w:rsid w:val="00A21A40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7">
    <w:name w:val="ListLabel 7"/>
    <w:qFormat/>
    <w:rsid w:val="00A21A40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8">
    <w:name w:val="ListLabel 8"/>
    <w:qFormat/>
    <w:rsid w:val="00A21A40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9">
    <w:name w:val="ListLabel 9"/>
    <w:qFormat/>
    <w:rsid w:val="00A21A40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Textesource">
    <w:name w:val="Texte source"/>
    <w:qFormat/>
    <w:rsid w:val="00A21A40"/>
    <w:rPr>
      <w:rFonts w:ascii="Liberation Mono" w:eastAsia="Liberation Mono" w:hAnsi="Liberation Mono" w:cs="Liberation Mono"/>
    </w:rPr>
  </w:style>
  <w:style w:type="character" w:customStyle="1" w:styleId="ListLabel10">
    <w:name w:val="ListLabel 10"/>
    <w:qFormat/>
    <w:rsid w:val="00A21A40"/>
    <w:rPr>
      <w:rFonts w:ascii="Marianne" w:hAnsi="Marianne" w:cs="Arial"/>
      <w:i/>
      <w:iCs/>
      <w:color w:val="00A65D"/>
      <w:sz w:val="22"/>
      <w:szCs w:val="22"/>
    </w:rPr>
  </w:style>
  <w:style w:type="character" w:customStyle="1" w:styleId="ListLabel11">
    <w:name w:val="ListLabel 11"/>
    <w:qFormat/>
    <w:rsid w:val="00A21A40"/>
    <w:rPr>
      <w:rFonts w:ascii="Marianne" w:hAnsi="Marianne" w:cs="Marianne"/>
      <w:color w:val="00A65D"/>
      <w:sz w:val="40"/>
      <w:szCs w:val="40"/>
      <w:u w:val="single"/>
    </w:rPr>
  </w:style>
  <w:style w:type="character" w:customStyle="1" w:styleId="Sautdindex">
    <w:name w:val="Saut d'index"/>
    <w:qFormat/>
    <w:rsid w:val="00A21A40"/>
  </w:style>
  <w:style w:type="paragraph" w:styleId="Titre">
    <w:name w:val="Title"/>
    <w:basedOn w:val="Normal"/>
    <w:next w:val="Corpsdetexte"/>
    <w:qFormat/>
    <w:rsid w:val="00A21A40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rsid w:val="00A21A40"/>
    <w:pPr>
      <w:spacing w:after="140" w:line="276" w:lineRule="auto"/>
    </w:pPr>
  </w:style>
  <w:style w:type="paragraph" w:styleId="Liste">
    <w:name w:val="List"/>
    <w:basedOn w:val="Corpsdetexte"/>
    <w:rsid w:val="00A21A40"/>
    <w:rPr>
      <w:rFonts w:cs="Lohit Devanagari"/>
    </w:rPr>
  </w:style>
  <w:style w:type="paragraph" w:customStyle="1" w:styleId="Caption">
    <w:name w:val="Caption"/>
    <w:basedOn w:val="Normal"/>
    <w:qFormat/>
    <w:rsid w:val="00A21A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21A40"/>
    <w:pPr>
      <w:suppressLineNumbers/>
    </w:pPr>
    <w:rPr>
      <w:rFonts w:cs="Lohit Devanagari"/>
    </w:rPr>
  </w:style>
  <w:style w:type="paragraph" w:styleId="Lgende">
    <w:name w:val="caption"/>
    <w:basedOn w:val="Normal"/>
    <w:qFormat/>
    <w:rsid w:val="00A21A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Header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rsid w:val="00A21A40"/>
    <w:pPr>
      <w:suppressLineNumbers/>
    </w:pPr>
  </w:style>
  <w:style w:type="paragraph" w:customStyle="1" w:styleId="Contenudetableau">
    <w:name w:val="Contenu de tableau"/>
    <w:basedOn w:val="Normal"/>
    <w:qFormat/>
    <w:rsid w:val="00A21A40"/>
    <w:pPr>
      <w:suppressLineNumbers/>
    </w:pPr>
  </w:style>
  <w:style w:type="paragraph" w:styleId="TitreTR">
    <w:name w:val="toa heading"/>
    <w:basedOn w:val="Titre"/>
    <w:qFormat/>
    <w:rsid w:val="00A21A40"/>
    <w:pPr>
      <w:suppressLineNumbers/>
    </w:pPr>
    <w:rPr>
      <w:b/>
      <w:bCs/>
      <w:sz w:val="32"/>
      <w:szCs w:val="32"/>
    </w:rPr>
  </w:style>
  <w:style w:type="paragraph" w:styleId="En-ttedetabledesmatires">
    <w:name w:val="TOC Heading"/>
    <w:basedOn w:val="Heading1"/>
    <w:next w:val="Normal"/>
    <w:uiPriority w:val="39"/>
    <w:unhideWhenUsed/>
    <w:qFormat/>
    <w:rsid w:val="00426DF4"/>
    <w:rPr>
      <w:lang w:eastAsia="fr-FR"/>
    </w:rPr>
  </w:style>
  <w:style w:type="paragraph" w:customStyle="1" w:styleId="Customstyle">
    <w:name w:val="Custom_style"/>
    <w:qFormat/>
    <w:rsid w:val="00A21A40"/>
    <w:rPr>
      <w:sz w:val="4"/>
    </w:rPr>
  </w:style>
  <w:style w:type="paragraph" w:customStyle="1" w:styleId="03texte-courant">
    <w:name w:val="03_texte-courant"/>
    <w:basedOn w:val="Normal"/>
    <w:qFormat/>
    <w:rsid w:val="00A21A40"/>
    <w:pPr>
      <w:widowControl w:val="0"/>
      <w:spacing w:before="120" w:after="80" w:line="260" w:lineRule="exact"/>
      <w:jc w:val="both"/>
    </w:pPr>
    <w:rPr>
      <w:rFonts w:ascii="Arial" w:eastAsiaTheme="minorHAnsi" w:hAnsi="Arial" w:cs="Arial"/>
      <w:bCs/>
      <w:color w:val="000000" w:themeColor="text1"/>
      <w:sz w:val="20"/>
      <w:szCs w:val="20"/>
    </w:rPr>
  </w:style>
  <w:style w:type="paragraph" w:customStyle="1" w:styleId="Contenudecadre">
    <w:name w:val="Contenu de cadre"/>
    <w:basedOn w:val="Normal"/>
    <w:qFormat/>
    <w:rsid w:val="00A21A40"/>
  </w:style>
  <w:style w:type="paragraph" w:customStyle="1" w:styleId="Customstyle2">
    <w:name w:val="Custom_style2"/>
    <w:qFormat/>
    <w:rsid w:val="00A21A40"/>
    <w:rPr>
      <w:sz w:val="4"/>
    </w:rPr>
  </w:style>
  <w:style w:type="paragraph" w:customStyle="1" w:styleId="TOC2">
    <w:name w:val="TOC 2"/>
    <w:basedOn w:val="Index"/>
    <w:rsid w:val="00A21A40"/>
    <w:pPr>
      <w:tabs>
        <w:tab w:val="right" w:leader="dot" w:pos="9073"/>
      </w:tabs>
      <w:ind w:left="283"/>
    </w:pPr>
  </w:style>
  <w:style w:type="paragraph" w:customStyle="1" w:styleId="TOC3">
    <w:name w:val="TOC 3"/>
    <w:basedOn w:val="Index"/>
    <w:rsid w:val="00A21A40"/>
    <w:pPr>
      <w:tabs>
        <w:tab w:val="right" w:leader="dot" w:pos="8790"/>
      </w:tabs>
      <w:ind w:left="566"/>
    </w:pPr>
  </w:style>
  <w:style w:type="table" w:styleId="Grilledutableau">
    <w:name w:val="Table Grid"/>
    <w:basedOn w:val="TableauNormal"/>
    <w:uiPriority w:val="39"/>
    <w:rsid w:val="00D204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B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3EF"/>
    <w:rPr>
      <w:rFonts w:ascii="Tahoma" w:eastAsia="Calibri" w:hAnsi="Tahoma" w:cs="Tahoma"/>
      <w:color w:val="00000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475F05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aides-francenum-transformation-numerique" TargetMode="External"/><Relationship Id="rId26" Type="http://schemas.openxmlformats.org/officeDocument/2006/relationships/hyperlink" Target="https://www.economie.gouv.fr/plan-de-relance/insertion-personnes-eloignees-emploi-pe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5" Type="http://schemas.openxmlformats.org/officeDocument/2006/relationships/hyperlink" Target="https://travail-emploi.gouv.fr/emploi/mesures-jeunes/garantiejeunes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ntreprises.gouv.fr/fr/industrie/politique-industrielle/territoires-d-industrie" TargetMode="External"/><Relationship Id="rId20" Type="http://schemas.openxmlformats.org/officeDocument/2006/relationships/hyperlink" Target="https://www.economie.gouv.fr/files/files/directions_services/plan-de-relance/Guide-mesures-relance-exportations.pdf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reprises.gouv.fr/fr/actualites/industrie/fonds-de-soutien-aux-filieres-automobile-et-aeronautique-205-nouveaux-laureats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conomie.gouv.fr/plan-de-relance/profils/administrations/renovation-energetique-batiments-public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10" Type="http://schemas.openxmlformats.org/officeDocument/2006/relationships/hyperlink" Target="https://www.economie.gouv.fr/plan-de-relance/profils/particuliers/maprimerenov" TargetMode="External"/><Relationship Id="rId19" Type="http://schemas.openxmlformats.org/officeDocument/2006/relationships/hyperlink" Target="https://www.economie.gouv.fr/plan-de-relance/profils/entreprises/aide-investissement-industrie-du-futur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entreprises/fonds-recyclage-friches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s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BEF73-6D0D-4CC7-8462-987E888B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4041</Words>
  <Characters>22227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Secrétariat Général</Company>
  <LinksUpToDate>false</LinksUpToDate>
  <CharactersWithSpaces>26216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TRAN</dc:creator>
  <cp:lastModifiedBy>CREMONBE</cp:lastModifiedBy>
  <cp:revision>2</cp:revision>
  <cp:lastPrinted>2021-07-15T13:08:00Z</cp:lastPrinted>
  <dcterms:created xsi:type="dcterms:W3CDTF">2021-07-19T15:56:00Z</dcterms:created>
  <dcterms:modified xsi:type="dcterms:W3CDTF">2021-07-19T15:56:00Z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