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Pyrénées-Orientales</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pPr>
      <w:r>
        <w:rPr>
          <w:b/>
          <w:bCs/>
          <w:sz w:val="50"/>
          <w:szCs w:val="50"/>
        </w:rPr>
        <w:t>Sommaire</w:t>
      </w:r>
    </w:p>
    <w:tbl>
      <w:tblPr>
        <w:tblW w:w="9072" w:type="dxa"/>
        <w:jc w:val="left"/>
        <w:tblInd w:w="0" w:type="dxa"/>
        <w:tblBorders/>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pPr>
            <w:r>
              <w:rPr>
                <w:b w:val="false"/>
                <w:bCs w:val="false"/>
                <w:sz w:val="24"/>
                <w:szCs w:val="24"/>
              </w:rPr>
              <w:tab/>
              <w:t xml:space="preserve">AAP Efficacité énergétique ------------------------------------------------ </w:t>
            </w:r>
          </w:p>
          <w:p>
            <w:pPr>
              <w:pStyle w:val="Normal"/>
              <w:widowControl/>
              <w:bidi w:val="0"/>
              <w:spacing w:lineRule="auto" w:line="259" w:before="0" w:after="160"/>
              <w:jc w:val="both"/>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9">
                <wp:simplePos x="0" y="0"/>
                <wp:positionH relativeFrom="column">
                  <wp:posOffset>-191770</wp:posOffset>
                </wp:positionH>
                <wp:positionV relativeFrom="paragraph">
                  <wp:posOffset>1367790</wp:posOffset>
                </wp:positionV>
                <wp:extent cx="6082665" cy="6148705"/>
                <wp:effectExtent l="0" t="0" r="0" b="0"/>
                <wp:wrapNone/>
                <wp:docPr id="1" name="Forme1"/>
                <a:graphic xmlns:a="http://schemas.openxmlformats.org/drawingml/2006/main">
                  <a:graphicData uri="http://schemas.microsoft.com/office/word/2010/wordprocessingShape">
                    <wps:wsp>
                      <wps:cNvSpPr/>
                      <wps:spPr>
                        <a:xfrm>
                          <a:off x="0" y="0"/>
                          <a:ext cx="6082200" cy="614808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rFonts w:eastAsia="Calibri" w:cs="" w:cstheme="minorBidi" w:eastAsia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eastAsia="Calibri" w:cs="" w:cstheme="minorBidi" w:eastAsia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eastAsia="Calibri" w:cs="" w:cstheme="minorBidi" w:eastAsia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eastAsia="Calibri" w:cs="" w:cstheme="minorBidi" w:eastAsia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85pt;height:484.05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rFonts w:eastAsia="Calibri" w:cs="" w:cstheme="minorBidi" w:eastAsia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eastAsia="Calibri" w:cs="" w:cstheme="minorBidi" w:eastAsia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eastAsia="Calibri" w:cs="" w:cstheme="minorBidi" w:eastAsia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eastAsia="Calibri" w:cs="" w:cstheme="minorBidi" w:eastAsia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7">
                <wp:simplePos x="0" y="0"/>
                <wp:positionH relativeFrom="column">
                  <wp:posOffset>-877570</wp:posOffset>
                </wp:positionH>
                <wp:positionV relativeFrom="paragraph">
                  <wp:posOffset>7219950</wp:posOffset>
                </wp:positionV>
                <wp:extent cx="7529830" cy="139065"/>
                <wp:effectExtent l="0" t="0" r="0" b="0"/>
                <wp:wrapNone/>
                <wp:docPr id="3" name="Forme2"/>
                <a:graphic xmlns:a="http://schemas.openxmlformats.org/drawingml/2006/main">
                  <a:graphicData uri="http://schemas.microsoft.com/office/word/2010/wordprocessingShape">
                    <wps:wsp>
                      <wps:cNvSpPr/>
                      <wps:spPr>
                        <a:xfrm>
                          <a:off x="0" y="0"/>
                          <a:ext cx="75290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8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2</w:t>
                      </w:r>
                    </w:p>
                  </w:txbxContent>
                </v:textbox>
              </v:rect>
            </w:pict>
          </mc:Fallback>
        </mc:AlternateContent>
      </w:r>
      <w:r>
        <w:rPr>
          <w:rFonts w:cs="Arial" w:ascii="Arial" w:hAnsi="Arial"/>
          <w:b/>
          <w:bCs/>
          <w:sz w:val="56"/>
          <w:szCs w:val="56"/>
        </w:rPr>
        <w:t>Volet : Ecologie</w:t>
      </w:r>
    </w:p>
    <w:p>
      <w:pPr>
        <w:pStyle w:val="Normal"/>
        <w:rPr/>
      </w:pPr>
      <w:r>
        <w:rPr/>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Montant total des primes versées : 659.8 k€</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55"/>
        <w:gridCol w:w="1438"/>
        <w:gridCol w:w="1882"/>
        <w:gridCol w:w="1882"/>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6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5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38"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5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190.4 M€  </w:t>
            </w:r>
          </w:p>
        </w:tc>
        <w:tc>
          <w:tcPr>
            <w:tcW w:w="1438"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1142.1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116692  </w:t>
            </w:r>
          </w:p>
        </w:tc>
        <w:tc>
          <w:tcPr>
            <w:tcW w:w="18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5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113.2 M€  </w:t>
            </w:r>
          </w:p>
        </w:tc>
        <w:tc>
          <w:tcPr>
            <w:tcW w:w="1438"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700.8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70944  </w:t>
            </w:r>
          </w:p>
        </w:tc>
        <w:tc>
          <w:tcPr>
            <w:tcW w:w="18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5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53.7 M€  </w:t>
            </w:r>
          </w:p>
        </w:tc>
        <w:tc>
          <w:tcPr>
            <w:tcW w:w="1438"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337.9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0" w:name="__DdeLink__225_3614400758"/>
            <w:r>
              <w:rPr>
                <w:b/>
                <w:bCs/>
                <w:sz w:val="20"/>
                <w:szCs w:val="20"/>
              </w:rPr>
              <w:t>: Occitanie</w:t>
            </w:r>
            <w:bookmarkEnd w:id="0"/>
          </w:p>
        </w:tc>
      </w:tr>
      <w:tr>
        <w:trPr>
          <w:trHeight w:val="450" w:hRule="atLeast"/>
        </w:trPr>
        <w:tc>
          <w:tcPr>
            <w:tcW w:w="156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6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6"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16.8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104.8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11546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5812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9.3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64.1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7028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3098  </w:t>
            </w:r>
          </w:p>
        </w:tc>
      </w:tr>
      <w:tr>
        <w:trPr>
          <w:trHeight w:val="545"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3.9 M€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30.7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1197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2"/>
        <w:gridCol w:w="1884"/>
      </w:tblGrid>
      <w:tr>
        <w:trPr>
          <w:trHeight w:val="400" w:hRule="atLeast"/>
        </w:trPr>
        <w:tc>
          <w:tcPr>
            <w:tcW w:w="9417" w:type="dxa"/>
            <w:gridSpan w:val="5"/>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1560"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2665"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primes versées</w:t>
            </w:r>
          </w:p>
        </w:tc>
        <w:tc>
          <w:tcPr>
            <w:tcW w:w="1426"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travaux</w:t>
            </w:r>
          </w:p>
        </w:tc>
        <w:tc>
          <w:tcPr>
            <w:tcW w:w="18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bénéficiaires</w:t>
            </w:r>
          </w:p>
        </w:tc>
        <w:tc>
          <w:tcPr>
            <w:tcW w:w="188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659.8 k€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597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292  </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365.6 k€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348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140  </w:t>
            </w:r>
          </w:p>
        </w:tc>
      </w:tr>
      <w:tr>
        <w:trPr>
          <w:trHeight w:val="617" w:hRule="atLeast"/>
        </w:trPr>
        <w:tc>
          <w:tcPr>
            <w:tcW w:w="156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6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94.5 k€  </w:t>
            </w:r>
          </w:p>
        </w:tc>
        <w:tc>
          <w:tcPr>
            <w:tcW w:w="142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 M€  </w:t>
            </w:r>
          </w:p>
        </w:tc>
        <w:tc>
          <w:tcPr>
            <w:tcW w:w="188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  </w:t>
            </w:r>
          </w:p>
        </w:tc>
      </w:tr>
    </w:tbl>
    <w:p>
      <w:pPr>
        <w:pStyle w:val="Normal"/>
        <w:spacing w:before="0" w:after="160"/>
        <w:rPr/>
      </w:pPr>
      <w:r>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28575</wp:posOffset>
                </wp:positionV>
                <wp:extent cx="5977255" cy="2428240"/>
                <wp:effectExtent l="0" t="0" r="0" b="0"/>
                <wp:wrapNone/>
                <wp:docPr id="5"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-902970</wp:posOffset>
                </wp:positionH>
                <wp:positionV relativeFrom="paragraph">
                  <wp:posOffset>2577465</wp:posOffset>
                </wp:positionV>
                <wp:extent cx="7551420" cy="139065"/>
                <wp:effectExtent l="0" t="0" r="0" b="0"/>
                <wp:wrapNone/>
                <wp:docPr id="6"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7255" cy="2654300"/>
                <wp:effectExtent l="0" t="0" r="0" b="0"/>
                <wp:wrapNone/>
                <wp:docPr id="8"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 xml:space="preserve">Dans le cadre du plan de relance, les aides aux particuliers pour la rénovation énergétique dans leur logement (Ma Prime Rénov’)ont été largement étendues, notamment en supprimant la condition de ressources et en étendant son champ aux copropriétés.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pPr>
                            <w:r>
                              <w:rPr>
                                <w:rFonts w:eastAsia="Calibri" w:cs="" w:cstheme="minorBidi" w:eastAsiaTheme="minorHAnsi"/>
                                <w:b w:val="false"/>
                                <w:bCs w:val="false"/>
                                <w:color w:val="auto"/>
                              </w:rPr>
                              <w:t xml:space="preserve">Le recours à ces aides connaît une accélération dans les Pyrénées-Orientales ces dernières semaines. Les difficultés informatiques rencontrées par un certain nombre </w:t>
                            </w:r>
                            <w:r>
                              <w:rPr>
                                <w:rFonts w:eastAsia="Calibri" w:cs="" w:cstheme="minorBidi" w:eastAsiaTheme="minorHAnsi"/>
                                <w:b w:val="false"/>
                                <w:bCs w:val="false"/>
                                <w:color w:val="auto"/>
                              </w:rPr>
                              <w:t>de demandeurs</w:t>
                            </w:r>
                            <w:r>
                              <w:rPr>
                                <w:rFonts w:eastAsia="Calibri" w:cs="" w:cstheme="minorBidi" w:eastAsiaTheme="minorHAnsi"/>
                                <w:b w:val="false"/>
                                <w:bCs w:val="false"/>
                                <w:color w:val="auto"/>
                              </w:rPr>
                              <w:t xml:space="preserve"> à son lancement sont </w:t>
                            </w:r>
                            <w:r>
                              <w:rPr>
                                <w:rFonts w:eastAsia="Calibri" w:cs="" w:cstheme="minorBidi" w:eastAsiaTheme="minorHAnsi"/>
                                <w:b w:val="false"/>
                                <w:bCs w:val="false"/>
                                <w:color w:val="auto"/>
                              </w:rPr>
                              <w:t xml:space="preserve">de mieux en mieux </w:t>
                            </w:r>
                            <w:r>
                              <w:rPr>
                                <w:rFonts w:eastAsia="Calibri" w:cs="" w:cstheme="minorBidi" w:eastAsiaTheme="minorHAnsi"/>
                                <w:b w:val="false"/>
                                <w:bCs w:val="false"/>
                                <w:color w:val="auto"/>
                              </w:rPr>
                              <w:t xml:space="preserve">résolues.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 xml:space="preserve">Dans le cadre du plan de relance, les aides aux particuliers pour la rénovation énergétique dans leur logement (Ma Prime Rénov’)ont été largement étendues, notamment en supprimant la condition de ressources et en étendant son champ aux copropriétés.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pPr>
                      <w:r>
                        <w:rPr>
                          <w:rFonts w:eastAsia="Calibri" w:cs="" w:cstheme="minorBidi" w:eastAsiaTheme="minorHAnsi"/>
                          <w:b w:val="false"/>
                          <w:bCs w:val="false"/>
                          <w:color w:val="auto"/>
                        </w:rPr>
                        <w:t xml:space="preserve">Le recours à ces aides connaît une accélération dans les Pyrénées-Orientales ces dernières semaines. Les difficultés informatiques rencontrées par un certain nombre </w:t>
                      </w:r>
                      <w:r>
                        <w:rPr>
                          <w:rFonts w:eastAsia="Calibri" w:cs="" w:cstheme="minorBidi" w:eastAsiaTheme="minorHAnsi"/>
                          <w:b w:val="false"/>
                          <w:bCs w:val="false"/>
                          <w:color w:val="auto"/>
                        </w:rPr>
                        <w:t>de demandeurs</w:t>
                      </w:r>
                      <w:r>
                        <w:rPr>
                          <w:rFonts w:eastAsia="Calibri" w:cs="" w:cstheme="minorBidi" w:eastAsiaTheme="minorHAnsi"/>
                          <w:b w:val="false"/>
                          <w:bCs w:val="false"/>
                          <w:color w:val="auto"/>
                        </w:rPr>
                        <w:t xml:space="preserve"> à son lancement sont </w:t>
                      </w:r>
                      <w:r>
                        <w:rPr>
                          <w:rFonts w:eastAsia="Calibri" w:cs="" w:cstheme="minorBidi" w:eastAsiaTheme="minorHAnsi"/>
                          <w:b w:val="false"/>
                          <w:bCs w:val="false"/>
                          <w:color w:val="auto"/>
                        </w:rPr>
                        <w:t xml:space="preserve">de mieux en mieux </w:t>
                      </w:r>
                      <w:r>
                        <w:rPr>
                          <w:rFonts w:eastAsia="Calibri" w:cs="" w:cstheme="minorBidi" w:eastAsiaTheme="minorHAnsi"/>
                          <w:b w:val="false"/>
                          <w:bCs w:val="false"/>
                          <w:color w:val="auto"/>
                        </w:rPr>
                        <w:t xml:space="preserve">résolues.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électrique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859</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 w:name="__DdeLink__225_36144007581"/>
            <w:r>
              <w:rPr>
                <w:b/>
                <w:bCs/>
                <w:sz w:val="20"/>
                <w:szCs w:val="20"/>
              </w:rPr>
              <w:t>: Occitanie</w:t>
            </w:r>
            <w:bookmarkEnd w:id="1"/>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13044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11145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9730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859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737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651  </w:t>
            </w:r>
          </w:p>
        </w:tc>
      </w:tr>
    </w:tbl>
    <w:p>
      <w:pPr>
        <w:pStyle w:val="Normal"/>
        <w:spacing w:before="0" w:after="160"/>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7255" cy="2428240"/>
                <wp:effectExtent l="0" t="0" r="0" b="0"/>
                <wp:wrapNone/>
                <wp:docPr id="10"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-902970</wp:posOffset>
                </wp:positionH>
                <wp:positionV relativeFrom="paragraph">
                  <wp:posOffset>2577465</wp:posOffset>
                </wp:positionV>
                <wp:extent cx="7551420" cy="139065"/>
                <wp:effectExtent l="0" t="0" r="0" b="0"/>
                <wp:wrapNone/>
                <wp:docPr id="11"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0</wp:posOffset>
                </wp:positionH>
                <wp:positionV relativeFrom="paragraph">
                  <wp:posOffset>28575</wp:posOffset>
                </wp:positionV>
                <wp:extent cx="5977255" cy="2654300"/>
                <wp:effectExtent l="0" t="0" r="0" b="0"/>
                <wp:wrapNone/>
                <wp:docPr id="13"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2"/>
            <w:r>
              <w:rPr>
                <w:b/>
                <w:bCs/>
                <w:sz w:val="20"/>
                <w:szCs w:val="20"/>
              </w:rPr>
              <w:t>: Occitanie</w:t>
            </w:r>
            <w:bookmarkEnd w:id="2"/>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7255" cy="2428240"/>
                <wp:effectExtent l="0" t="0" r="0" b="0"/>
                <wp:wrapNone/>
                <wp:docPr id="15"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-902970</wp:posOffset>
                </wp:positionH>
                <wp:positionV relativeFrom="paragraph">
                  <wp:posOffset>2577465</wp:posOffset>
                </wp:positionV>
                <wp:extent cx="7551420" cy="139065"/>
                <wp:effectExtent l="0" t="0" r="0" b="0"/>
                <wp:wrapNone/>
                <wp:docPr id="16"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7255" cy="2654300"/>
                <wp:effectExtent l="0" t="0" r="0" b="0"/>
                <wp:wrapNone/>
                <wp:docPr id="18"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PME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3" w:name="__DdeLink__225_36144007583"/>
            <w:r>
              <w:rPr>
                <w:b/>
                <w:bCs/>
                <w:sz w:val="20"/>
                <w:szCs w:val="20"/>
              </w:rPr>
              <w:t>: Occitanie</w:t>
            </w:r>
            <w:bookmarkEnd w:id="3"/>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32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32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PME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7255" cy="2428240"/>
                <wp:effectExtent l="0" t="0" r="0" b="0"/>
                <wp:wrapNone/>
                <wp:docPr id="20"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51420" cy="139065"/>
                <wp:effectExtent l="0" t="0" r="0" b="0"/>
                <wp:wrapNone/>
                <wp:docPr id="21"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0</wp:posOffset>
                </wp:positionH>
                <wp:positionV relativeFrom="paragraph">
                  <wp:posOffset>28575</wp:posOffset>
                </wp:positionV>
                <wp:extent cx="5977255" cy="2654300"/>
                <wp:effectExtent l="0" t="0" r="0" b="0"/>
                <wp:wrapNone/>
                <wp:docPr id="23"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1803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4"/>
            <w:r>
              <w:rPr>
                <w:b/>
                <w:bCs/>
                <w:sz w:val="20"/>
                <w:szCs w:val="20"/>
              </w:rPr>
              <w:t>: Occitanie</w:t>
            </w:r>
            <w:bookmarkEnd w:id="4"/>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21498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19800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18493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1803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1673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1592  </w:t>
            </w:r>
          </w:p>
        </w:tc>
      </w:tr>
    </w:tbl>
    <w:p>
      <w:pPr>
        <w:pStyle w:val="Normal"/>
        <w:spacing w:before="0" w:after="160"/>
        <w:rPr/>
      </w:pPr>
      <w:r>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7255" cy="2428240"/>
                <wp:effectExtent l="0" t="0" r="0" b="0"/>
                <wp:wrapNone/>
                <wp:docPr id="25"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51420" cy="139065"/>
                <wp:effectExtent l="0" t="0" r="0" b="0"/>
                <wp:wrapNone/>
                <wp:docPr id="26"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0</wp:posOffset>
                </wp:positionH>
                <wp:positionV relativeFrom="paragraph">
                  <wp:posOffset>28575</wp:posOffset>
                </wp:positionV>
                <wp:extent cx="5977255" cy="2654300"/>
                <wp:effectExtent l="0" t="0" r="0" b="0"/>
                <wp:wrapNone/>
                <wp:docPr id="28"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Soutien recherche aéronautique civil</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projets soutenus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234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5"/>
            <w:r>
              <w:rPr>
                <w:b/>
                <w:bCs/>
                <w:sz w:val="20"/>
                <w:szCs w:val="20"/>
              </w:rPr>
              <w:t>: Occitanie</w:t>
            </w:r>
            <w:bookmarkEnd w:id="5"/>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52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projets soutenus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7255" cy="2428240"/>
                <wp:effectExtent l="0" t="0" r="0" b="0"/>
                <wp:wrapNone/>
                <wp:docPr id="30"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-902970</wp:posOffset>
                </wp:positionH>
                <wp:positionV relativeFrom="paragraph">
                  <wp:posOffset>2577465</wp:posOffset>
                </wp:positionV>
                <wp:extent cx="7551420" cy="139065"/>
                <wp:effectExtent l="0" t="0" r="0" b="0"/>
                <wp:wrapNone/>
                <wp:docPr id="31"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7255" cy="2654300"/>
                <wp:effectExtent l="0" t="0" r="0" b="0"/>
                <wp:wrapNone/>
                <wp:docPr id="33"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Etats (marchés notifiés)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6"/>
            <w:r>
              <w:rPr>
                <w:b/>
                <w:bCs/>
                <w:sz w:val="20"/>
                <w:szCs w:val="20"/>
              </w:rPr>
              <w:t>: Occitanie</w:t>
            </w:r>
            <w:bookmarkEnd w:id="6"/>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  </w:t>
            </w:r>
          </w:p>
        </w:tc>
      </w:tr>
    </w:tbl>
    <w:p>
      <w:pPr>
        <w:pStyle w:val="Normal"/>
        <w:spacing w:before="0" w:after="160"/>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7255" cy="2428240"/>
                <wp:effectExtent l="0" t="0" r="0" b="0"/>
                <wp:wrapNone/>
                <wp:docPr id="35"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-902970</wp:posOffset>
                </wp:positionH>
                <wp:positionV relativeFrom="paragraph">
                  <wp:posOffset>2577465</wp:posOffset>
                </wp:positionV>
                <wp:extent cx="7551420" cy="139065"/>
                <wp:effectExtent l="0" t="0" r="0" b="0"/>
                <wp:wrapNone/>
                <wp:docPr id="36"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28575</wp:posOffset>
                </wp:positionV>
                <wp:extent cx="5977255" cy="2654300"/>
                <wp:effectExtent l="0" t="0" r="0" b="0"/>
                <wp:wrapNone/>
                <wp:docPr id="38"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Dans les Pyrénées-Orientales, cet axe représente 16 M€ d’investissement au total pour 34 opérations</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 xml:space="preserve">Les principales sont : </w:t>
                            </w:r>
                          </w:p>
                          <w:p>
                            <w:pPr>
                              <w:pStyle w:val="Contenudecadre"/>
                              <w:numPr>
                                <w:ilvl w:val="0"/>
                                <w:numId w:val="1"/>
                              </w:numPr>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 xml:space="preserve">la refonte du réseau de chaleur de l’Université de Perpignan, </w:t>
                            </w:r>
                          </w:p>
                          <w:p>
                            <w:pPr>
                              <w:pStyle w:val="Contenudecadre"/>
                              <w:numPr>
                                <w:ilvl w:val="0"/>
                                <w:numId w:val="1"/>
                              </w:numPr>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 xml:space="preserve">la restructuration du Centre d’entretien et d’intervention (CEI) de Mont-Louis, </w:t>
                            </w:r>
                          </w:p>
                          <w:p>
                            <w:pPr>
                              <w:pStyle w:val="Contenudecadre"/>
                              <w:numPr>
                                <w:ilvl w:val="0"/>
                                <w:numId w:val="1"/>
                              </w:numPr>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la rénovation énergétique de l’Observatoire océanologique de Banyuls</w:t>
                            </w:r>
                          </w:p>
                          <w:p>
                            <w:pPr>
                              <w:pStyle w:val="Contenudecadre"/>
                              <w:numPr>
                                <w:ilvl w:val="0"/>
                                <w:numId w:val="1"/>
                              </w:numPr>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le chauffage du centre pénitentiaire de Perpignan</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Dans les Pyrénées-Orientales, cet axe représente 16 M€ d’investissement au total pour 34 opérations</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 xml:space="preserve">Les principales sont : </w:t>
                      </w:r>
                    </w:p>
                    <w:p>
                      <w:pPr>
                        <w:pStyle w:val="Contenudecadre"/>
                        <w:numPr>
                          <w:ilvl w:val="0"/>
                          <w:numId w:val="1"/>
                        </w:numPr>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 xml:space="preserve">la refonte du réseau de chaleur de l’Université de Perpignan, </w:t>
                      </w:r>
                    </w:p>
                    <w:p>
                      <w:pPr>
                        <w:pStyle w:val="Contenudecadre"/>
                        <w:numPr>
                          <w:ilvl w:val="0"/>
                          <w:numId w:val="1"/>
                        </w:numPr>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 xml:space="preserve">la restructuration du Centre d’entretien et d’intervention (CEI) de Mont-Louis, </w:t>
                      </w:r>
                    </w:p>
                    <w:p>
                      <w:pPr>
                        <w:pStyle w:val="Contenudecadre"/>
                        <w:numPr>
                          <w:ilvl w:val="0"/>
                          <w:numId w:val="1"/>
                        </w:numPr>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la rénovation énergétique de l’Observatoire océanologique de Banyuls</w:t>
                      </w:r>
                    </w:p>
                    <w:p>
                      <w:pPr>
                        <w:pStyle w:val="Contenudecadre"/>
                        <w:numPr>
                          <w:ilvl w:val="0"/>
                          <w:numId w:val="1"/>
                        </w:numPr>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le chauffage du centre pénitentiaire de Perpignan</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1">
                <wp:simplePos x="0" y="0"/>
                <wp:positionH relativeFrom="column">
                  <wp:posOffset>-191770</wp:posOffset>
                </wp:positionH>
                <wp:positionV relativeFrom="paragraph">
                  <wp:posOffset>1367790</wp:posOffset>
                </wp:positionV>
                <wp:extent cx="6082665" cy="5294630"/>
                <wp:effectExtent l="0" t="0" r="0" b="0"/>
                <wp:wrapNone/>
                <wp:docPr id="40" name="Forme1"/>
                <a:graphic xmlns:a="http://schemas.openxmlformats.org/drawingml/2006/main">
                  <a:graphicData uri="http://schemas.microsoft.com/office/word/2010/wordprocessingShape">
                    <wps:wsp>
                      <wps:cNvSpPr/>
                      <wps:spPr>
                        <a:xfrm>
                          <a:off x="0" y="0"/>
                          <a:ext cx="6082200" cy="529416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85pt;height:416.8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6">
                <wp:simplePos x="0" y="0"/>
                <wp:positionH relativeFrom="column">
                  <wp:posOffset>-877570</wp:posOffset>
                </wp:positionH>
                <wp:positionV relativeFrom="paragraph">
                  <wp:posOffset>7219950</wp:posOffset>
                </wp:positionV>
                <wp:extent cx="7529830" cy="139065"/>
                <wp:effectExtent l="0" t="0" r="0" b="0"/>
                <wp:wrapNone/>
                <wp:docPr id="42" name="Forme2"/>
                <a:graphic xmlns:a="http://schemas.openxmlformats.org/drawingml/2006/main">
                  <a:graphicData uri="http://schemas.microsoft.com/office/word/2010/wordprocessingShape">
                    <wps:wsp>
                      <wps:cNvSpPr/>
                      <wps:spPr>
                        <a:xfrm>
                          <a:off x="0" y="0"/>
                          <a:ext cx="75290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8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10</w:t>
                      </w:r>
                    </w:p>
                  </w:txbxContent>
                </v:textbox>
              </v:rect>
            </w:pict>
          </mc:Fallback>
        </mc:AlternateContent>
      </w:r>
      <w:r>
        <w:rPr>
          <w:rFonts w:cs="Arial" w:ascii="Arial" w:hAnsi="Arial"/>
          <w:b/>
          <w:bCs/>
          <w:sz w:val="56"/>
          <w:szCs w:val="56"/>
        </w:rPr>
        <w:t>Volet : Compétitivité</w:t>
      </w:r>
    </w:p>
    <w:p>
      <w:pPr>
        <w:pStyle w:val="Normal"/>
        <w:rPr/>
      </w:pPr>
      <w:r>
        <w:rPr/>
      </w:r>
      <w:r>
        <w:br w:type="page"/>
      </w:r>
    </w:p>
    <w:p>
      <w:pPr>
        <w:pStyle w:val="Normal"/>
        <w:jc w:val="center"/>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7" w:name="__DdeLink__225_36144007587"/>
            <w:r>
              <w:rPr>
                <w:b/>
                <w:bCs/>
                <w:sz w:val="20"/>
                <w:szCs w:val="20"/>
              </w:rPr>
              <w:t>: Occitanie</w:t>
            </w:r>
            <w:bookmarkEnd w:id="7"/>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bl>
    <w:p>
      <w:pPr>
        <w:pStyle w:val="Normal"/>
        <w:spacing w:before="0" w:after="160"/>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7255" cy="2428240"/>
                <wp:effectExtent l="0" t="0" r="0" b="0"/>
                <wp:wrapNone/>
                <wp:docPr id="44"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-902970</wp:posOffset>
                </wp:positionH>
                <wp:positionV relativeFrom="paragraph">
                  <wp:posOffset>2577465</wp:posOffset>
                </wp:positionV>
                <wp:extent cx="7551420" cy="139065"/>
                <wp:effectExtent l="0" t="0" r="0" b="0"/>
                <wp:wrapNone/>
                <wp:docPr id="45"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80">
                <wp:simplePos x="0" y="0"/>
                <wp:positionH relativeFrom="column">
                  <wp:posOffset>0</wp:posOffset>
                </wp:positionH>
                <wp:positionV relativeFrom="paragraph">
                  <wp:posOffset>28575</wp:posOffset>
                </wp:positionV>
                <wp:extent cx="5977255" cy="2654300"/>
                <wp:effectExtent l="0" t="0" r="0" b="0"/>
                <wp:wrapNone/>
                <wp:docPr id="47"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France Num : aide à la numérisation des TPE,PME,ETI</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300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8" w:name="__DdeLink__225_36144007588"/>
            <w:r>
              <w:rPr>
                <w:b/>
                <w:bCs/>
                <w:sz w:val="20"/>
                <w:szCs w:val="20"/>
              </w:rPr>
              <w:t>: Occitanie</w:t>
            </w:r>
            <w:bookmarkEnd w:id="8"/>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3414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1318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  </w:t>
            </w:r>
          </w:p>
        </w:tc>
      </w:tr>
    </w:tbl>
    <w:p>
      <w:pPr>
        <w:pStyle w:val="Normal"/>
        <w:spacing w:before="0" w:after="160"/>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7255" cy="2428240"/>
                <wp:effectExtent l="0" t="0" r="0" b="0"/>
                <wp:wrapNone/>
                <wp:docPr id="49"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-902970</wp:posOffset>
                </wp:positionH>
                <wp:positionV relativeFrom="paragraph">
                  <wp:posOffset>2577465</wp:posOffset>
                </wp:positionV>
                <wp:extent cx="7551420" cy="139065"/>
                <wp:effectExtent l="0" t="0" r="0" b="0"/>
                <wp:wrapNone/>
                <wp:docPr id="50"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7255" cy="2654300"/>
                <wp:effectExtent l="0" t="0" r="0" b="0"/>
                <wp:wrapNone/>
                <wp:docPr id="52"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territoires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9" w:name="__DdeLink__225_36144007589"/>
            <w:r>
              <w:rPr>
                <w:b/>
                <w:bCs/>
                <w:sz w:val="20"/>
                <w:szCs w:val="20"/>
              </w:rPr>
              <w:t>: Occitanie</w:t>
            </w:r>
            <w:bookmarkEnd w:id="9"/>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7255" cy="2428240"/>
                <wp:effectExtent l="0" t="0" r="0" b="0"/>
                <wp:wrapNone/>
                <wp:docPr id="54"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51420" cy="139065"/>
                <wp:effectExtent l="0" t="0" r="0" b="0"/>
                <wp:wrapNone/>
                <wp:docPr id="55"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7255" cy="2654300"/>
                <wp:effectExtent l="0" t="0" r="0" b="0"/>
                <wp:wrapNone/>
                <wp:docPr id="57"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Fonts w:eastAsia="Calibri" w:cs="" w:cstheme="minorBidi" w:eastAsiaTheme="minorHAnsi"/>
                                <w:b w:val="false"/>
                                <w:bCs w:val="false"/>
                                <w:color w:val="auto"/>
                              </w:rPr>
                              <w:t xml:space="preserve">Le premier lauréat de cet appel à projets a été la Confiserie du Tech, à Cabestany, qui a bénéficié d’une subvention de 800 000 € pour conduire à bien son projet de construction d’une nouvelle usine de fabrication de produits sucrés, jouxtant le site actuel. Le permis de construire a été déposé début avril et le site pourrait être opérationnel dès 2022, avec une quinzaine de créations d’emplois à la clé.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 xml:space="preserve">Les chantiers Catana ont été le deuxième lauréat, pour la construction d’une usine de découpe du bois et de tissus sur le site de Rivesaltes. Ce projet traduit, dans la stratégie de la société, une réinternalisation de tâches auparavant sous-traitées, avec tous les aléas qu’implique la sous-traitance. Il se traduit ainsi par une relocalisation dans le département des Pyrénées-Orientales d’une activité auparavant réalisée dans d’autres départements voire à l’étranger.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Fonts w:eastAsia="Calibri" w:cs="" w:cstheme="minorBidi" w:eastAsiaTheme="minorHAnsi"/>
                          <w:b w:val="false"/>
                          <w:bCs w:val="false"/>
                          <w:color w:val="auto"/>
                        </w:rPr>
                        <w:t xml:space="preserve">Le premier lauréat de cet appel à projets a été la Confiserie du Tech, à Cabestany, qui a bénéficié d’une subvention de 800 000 € pour conduire à bien son projet de construction d’une nouvelle usine de fabrication de produits sucrés, jouxtant le site actuel. Le permis de construire a été déposé début avril et le site pourrait être opérationnel dès 2022, avec une quinzaine de créations d’emplois à la clé.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 xml:space="preserve">Les chantiers Catana ont été le deuxième lauréat, pour la construction d’une usine de découpe du bois et de tissus sur le site de Rivesaltes. Ce projet traduit, dans la stratégie de la société, une réinternalisation de tâches auparavant sous-traitées, avec tous les aléas qu’implique la sous-traitance. Il se traduit ainsi par une relocalisation dans le département des Pyrénées-Orientales d’une activité auparavant réalisée dans d’autres départements voire à l’étranger.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Sécurisation approvisionnements critiques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0" w:name="__DdeLink__225_361440075810"/>
            <w:r>
              <w:rPr>
                <w:b/>
                <w:bCs/>
                <w:sz w:val="20"/>
                <w:szCs w:val="20"/>
              </w:rPr>
              <w:t>: Occitanie</w:t>
            </w:r>
            <w:bookmarkEnd w:id="10"/>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7255" cy="2428240"/>
                <wp:effectExtent l="0" t="0" r="0" b="0"/>
                <wp:wrapNone/>
                <wp:docPr id="59"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-902970</wp:posOffset>
                </wp:positionH>
                <wp:positionV relativeFrom="paragraph">
                  <wp:posOffset>2577465</wp:posOffset>
                </wp:positionV>
                <wp:extent cx="7551420" cy="139065"/>
                <wp:effectExtent l="0" t="0" r="0" b="0"/>
                <wp:wrapNone/>
                <wp:docPr id="60"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0</wp:posOffset>
                </wp:positionH>
                <wp:positionV relativeFrom="paragraph">
                  <wp:posOffset>28575</wp:posOffset>
                </wp:positionV>
                <wp:extent cx="5977255" cy="2654300"/>
                <wp:effectExtent l="0" t="0" r="0" b="0"/>
                <wp:wrapNone/>
                <wp:docPr id="62"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17</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60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3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8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2525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2057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3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1647  </w:t>
            </w:r>
          </w:p>
        </w:tc>
        <w:tc>
          <w:tcPr>
            <w:tcW w:w="238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1" w:name="__DdeLink__225_361440075811"/>
            <w:r>
              <w:rPr>
                <w:b/>
                <w:bCs/>
                <w:sz w:val="20"/>
                <w:szCs w:val="20"/>
              </w:rPr>
              <w:t>: Occitanie</w:t>
            </w:r>
            <w:bookmarkEnd w:id="11"/>
          </w:p>
        </w:tc>
      </w:tr>
      <w:tr>
        <w:trPr>
          <w:trHeight w:val="450" w:hRule="atLeast"/>
        </w:trPr>
        <w:tc>
          <w:tcPr>
            <w:tcW w:w="260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4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7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191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191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155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155  </w:t>
            </w:r>
          </w:p>
        </w:tc>
      </w:tr>
      <w:tr>
        <w:trPr>
          <w:trHeight w:val="545"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118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2600"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444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bénéficiaires</w:t>
            </w:r>
          </w:p>
        </w:tc>
        <w:tc>
          <w:tcPr>
            <w:tcW w:w="2375"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  </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  </w:t>
            </w:r>
          </w:p>
        </w:tc>
      </w:tr>
      <w:tr>
        <w:trPr>
          <w:trHeight w:val="617" w:hRule="atLeast"/>
        </w:trPr>
        <w:tc>
          <w:tcPr>
            <w:tcW w:w="260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42"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c>
          <w:tcPr>
            <w:tcW w:w="237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r>
    </w:tbl>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7255" cy="2428240"/>
                <wp:effectExtent l="0" t="0" r="0" b="0"/>
                <wp:wrapNone/>
                <wp:docPr id="64"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-902970</wp:posOffset>
                </wp:positionH>
                <wp:positionV relativeFrom="paragraph">
                  <wp:posOffset>2577465</wp:posOffset>
                </wp:positionV>
                <wp:extent cx="7551420" cy="139065"/>
                <wp:effectExtent l="0" t="0" r="0" b="0"/>
                <wp:wrapNone/>
                <wp:docPr id="65"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7255" cy="2654300"/>
                <wp:effectExtent l="0" t="0" r="0" b="0"/>
                <wp:wrapNone/>
                <wp:docPr id="67"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75">
                <wp:simplePos x="0" y="0"/>
                <wp:positionH relativeFrom="column">
                  <wp:posOffset>-191770</wp:posOffset>
                </wp:positionH>
                <wp:positionV relativeFrom="paragraph">
                  <wp:posOffset>1367790</wp:posOffset>
                </wp:positionV>
                <wp:extent cx="6082665" cy="5294630"/>
                <wp:effectExtent l="0" t="0" r="0" b="0"/>
                <wp:wrapNone/>
                <wp:docPr id="69" name="Forme1"/>
                <a:graphic xmlns:a="http://schemas.openxmlformats.org/drawingml/2006/main">
                  <a:graphicData uri="http://schemas.microsoft.com/office/word/2010/wordprocessingShape">
                    <wps:wsp>
                      <wps:cNvSpPr/>
                      <wps:spPr>
                        <a:xfrm>
                          <a:off x="0" y="0"/>
                          <a:ext cx="6082200" cy="529416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85pt;height:416.8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auto"/>
                        </w:rPr>
                        <w:t xml:space="preserve"> </w:t>
                      </w:r>
                      <w:r>
                        <w:rPr>
                          <w:rFonts w:eastAsia="Calibri" w:cs="" w:cstheme="minorBidi" w:eastAsiaTheme="minorHAnsi"/>
                          <w:b/>
                          <w:bCs/>
                          <w:color w:val="auto"/>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-877570</wp:posOffset>
                </wp:positionH>
                <wp:positionV relativeFrom="paragraph">
                  <wp:posOffset>7219950</wp:posOffset>
                </wp:positionV>
                <wp:extent cx="7529830" cy="139065"/>
                <wp:effectExtent l="0" t="0" r="0" b="0"/>
                <wp:wrapNone/>
                <wp:docPr id="71" name="Forme2"/>
                <a:graphic xmlns:a="http://schemas.openxmlformats.org/drawingml/2006/main">
                  <a:graphicData uri="http://schemas.microsoft.com/office/word/2010/wordprocessingShape">
                    <wps:wsp>
                      <wps:cNvSpPr/>
                      <wps:spPr>
                        <a:xfrm>
                          <a:off x="0" y="0"/>
                          <a:ext cx="75290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auto"/>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8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auto"/>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3316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2" w:name="__DdeLink__225_361440075812"/>
            <w:r>
              <w:rPr>
                <w:b/>
                <w:bCs/>
                <w:sz w:val="20"/>
                <w:szCs w:val="20"/>
              </w:rPr>
              <w:t>: Occitanie</w:t>
            </w:r>
            <w:bookmarkEnd w:id="12"/>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35783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30484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24679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3316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2757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2227  </w:t>
            </w:r>
          </w:p>
        </w:tc>
      </w:tr>
    </w:tbl>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7255" cy="2428240"/>
                <wp:effectExtent l="0" t="0" r="0" b="0"/>
                <wp:wrapNone/>
                <wp:docPr id="73"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-902970</wp:posOffset>
                </wp:positionH>
                <wp:positionV relativeFrom="paragraph">
                  <wp:posOffset>2577465</wp:posOffset>
                </wp:positionV>
                <wp:extent cx="7551420" cy="139065"/>
                <wp:effectExtent l="0" t="0" r="0" b="0"/>
                <wp:wrapNone/>
                <wp:docPr id="74"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7255" cy="2654300"/>
                <wp:effectExtent l="0" t="0" r="0" b="0"/>
                <wp:wrapNone/>
                <wp:docPr id="76"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Fonts w:eastAsia="Calibri" w:cs="" w:cstheme="minorBidi" w:eastAsiaTheme="minorHAnsi"/>
                                <w:b w:val="false"/>
                                <w:bCs w:val="false"/>
                                <w:color w:val="auto"/>
                              </w:rPr>
                              <w:t xml:space="preserve">Le plan 1 jeune 1 solution et en particulier les aides à l’apprentissage connaissent un grand succès dans le département. </w:t>
                            </w:r>
                          </w:p>
                          <w:p>
                            <w:pPr>
                              <w:pStyle w:val="Contenudecadre"/>
                              <w:overflowPunct w:val="false"/>
                              <w:spacing w:lineRule="auto" w:line="240" w:before="0" w:after="0"/>
                              <w:rPr>
                                <w:rFonts w:eastAsia="Calibri" w:cs="" w:cstheme="minorBidi" w:eastAsia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pPr>
                            <w:r>
                              <w:rPr>
                                <w:rFonts w:eastAsia="Calibri" w:cs="" w:cstheme="minorBidi" w:eastAsiaTheme="minorHAnsi"/>
                                <w:b w:val="false"/>
                                <w:bCs w:val="false"/>
                                <w:color w:val="auto"/>
                              </w:rPr>
                              <w:t>Parmi 3316 exemples possibles d’apprentis recrutés en profitant de cette aide, on peut citer Pauline Rigaud, recrutée en septembre 2020 dans l’entreprise de paysagisme Innov’Green, que Camille de Lapanouse dirige avec son mari. Accompagnée d’une équipe d’une dizaine de personnes, ces entrepreneurs conçoivent des espaces paysagers pour les particuliers et professionnels. La crise a cependant imposé de renforcer la présence de l’entreprise sur Internet. En septembre 2020, l’équipe s’est donc agrandie avec le recrutement de Pauline Rigaud, en alternance dans le cadre de son BTS Négociation et digitalisation de la relation client à la Chambre de commerce de Toulouges. A 19 ans, elle développe la communication en ligne de l’entreprise, tout en se formant aux techniques et subtilités de la relation client.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Fonts w:eastAsia="Calibri" w:cs="" w:cstheme="minorBidi" w:eastAsiaTheme="minorHAnsi"/>
                          <w:b w:val="false"/>
                          <w:bCs w:val="false"/>
                          <w:color w:val="auto"/>
                        </w:rPr>
                        <w:t xml:space="preserve">Le plan 1 jeune 1 solution et en particulier les aides à l’apprentissage connaissent un grand succès dans le département. </w:t>
                      </w:r>
                    </w:p>
                    <w:p>
                      <w:pPr>
                        <w:pStyle w:val="Contenudecadre"/>
                        <w:overflowPunct w:val="false"/>
                        <w:spacing w:lineRule="auto" w:line="240" w:before="0" w:after="0"/>
                        <w:rPr>
                          <w:rFonts w:eastAsia="Calibri" w:cs="" w:cstheme="minorBidi" w:eastAsia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pPr>
                      <w:r>
                        <w:rPr>
                          <w:rFonts w:eastAsia="Calibri" w:cs="" w:cstheme="minorBidi" w:eastAsiaTheme="minorHAnsi"/>
                          <w:b w:val="false"/>
                          <w:bCs w:val="false"/>
                          <w:color w:val="auto"/>
                        </w:rPr>
                        <w:t>Parmi 3316 exemples possibles d’apprentis recrutés en profitant de cette aide, on peut citer Pauline Rigaud, recrutée en septembre 2020 dans l’entreprise de paysagisme Innov’Green, que Camille de Lapanouse dirige avec son mari. Accompagnée d’une équipe d’une dizaine de personnes, ces entrepreneurs conçoivent des espaces paysagers pour les particuliers et professionnels. La crise a cependant imposé de renforcer la présence de l’entreprise sur Internet. En septembre 2020, l’équipe s’est donc agrandie avec le recrutement de Pauline Rigaud, en alternance dans le cadre de son BTS Négociation et digitalisation de la relation client à la Chambre de commerce de Toulouges. A 19 ans, elle développe la communication en ligne de l’entreprise, tout en se formant aux techniques et subtilités de la relation client.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1292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3" w:name="__DdeLink__225_361440075813"/>
            <w:r>
              <w:rPr>
                <w:b/>
                <w:bCs/>
                <w:sz w:val="20"/>
                <w:szCs w:val="20"/>
              </w:rPr>
              <w:t>: Occitanie</w:t>
            </w:r>
            <w:bookmarkEnd w:id="13"/>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22992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18622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12408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1292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1026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826  </w:t>
            </w:r>
          </w:p>
        </w:tc>
      </w:tr>
    </w:tbl>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7255" cy="2428240"/>
                <wp:effectExtent l="0" t="0" r="0" b="0"/>
                <wp:wrapNone/>
                <wp:docPr id="78"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-902970</wp:posOffset>
                </wp:positionH>
                <wp:positionV relativeFrom="paragraph">
                  <wp:posOffset>2577465</wp:posOffset>
                </wp:positionV>
                <wp:extent cx="7551420" cy="139065"/>
                <wp:effectExtent l="0" t="0" r="0" b="0"/>
                <wp:wrapNone/>
                <wp:docPr id="79"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7255" cy="2654300"/>
                <wp:effectExtent l="0" t="0" r="0" b="0"/>
                <wp:wrapNone/>
                <wp:docPr id="81"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72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4" w:name="__DdeLink__225_361440075814"/>
            <w:r>
              <w:rPr>
                <w:b/>
                <w:bCs/>
                <w:sz w:val="20"/>
                <w:szCs w:val="20"/>
              </w:rPr>
              <w:t>: Occitanie</w:t>
            </w:r>
            <w:bookmarkEnd w:id="14"/>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1108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765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325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22  </w:t>
            </w:r>
          </w:p>
        </w:tc>
      </w:tr>
    </w:tbl>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7255" cy="2428240"/>
                <wp:effectExtent l="0" t="0" r="0" b="0"/>
                <wp:wrapNone/>
                <wp:docPr id="83"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-902970</wp:posOffset>
                </wp:positionH>
                <wp:positionV relativeFrom="paragraph">
                  <wp:posOffset>2577465</wp:posOffset>
                </wp:positionV>
                <wp:extent cx="7551420" cy="139065"/>
                <wp:effectExtent l="0" t="0" r="0" b="0"/>
                <wp:wrapNone/>
                <wp:docPr id="84"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7255" cy="2654300"/>
                <wp:effectExtent l="0" t="0" r="0" b="0"/>
                <wp:wrapNone/>
                <wp:docPr id="86"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 xml:space="preserve">Un exemple  de lauréat :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Suite à son licenciement au poste de fleuriste, Madame Brota Vanessa a bénéficié d’un accompagnement à la reconversion professionnelle par les services de Cap emploi. Une nouvelle orientation a été définie en prenant en compte ses contre-indications médicales. Elle a intégré une formation qualifiante « assistante administrative et commerciale » au Greta. Après plusieurs CDD dans différentes entreprises dans lesquelles elle a pu parfaire ses compétences, elle a été embauchée en CDI à temps plein en tant que secrétaire par SAS Dive distribution, entreprise spécialisée dans la commercialisation de produits subaquatiques. Un aménagement de son poste de travail a été effectué suite à nos recommandations et l’avis médical prononcé par le médecin du travail. L’aide du plan de relance « embauche d’une personne en situation de handicap » a été expliquée à l’employeur par le chargé de relation entreprise de Cap emploi. L’entreprise SAS Dive Distribution a réalisé la démarche pour l’obtention de l’aide. La mesure a constitué un « coup de pouce » pour l’obtention d’un emploi pérenne.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 xml:space="preserve">Un exemple  de lauréat :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t>Suite à son licenciement au poste de fleuriste, Madame Brota Vanessa a bénéficié d’un accompagnement à la reconversion professionnelle par les services de Cap emploi. Une nouvelle orientation a été définie en prenant en compte ses contre-indications médicales. Elle a intégré une formation qualifiante « assistante administrative et commerciale » au Greta. Après plusieurs CDD dans différentes entreprises dans lesquelles elle a pu parfaire ses compétences, elle a été embauchée en CDI à temps plein en tant que secrétaire par SAS Dive distribution, entreprise spécialisée dans la commercialisation de produits subaquatiques. Un aménagement de son poste de travail a été effectué suite à nos recommandations et l’avis médical prononcé par le médecin du travail. L’aide du plan de relance « embauche d’une personne en situation de handicap » a été expliquée à l’employeur par le chargé de relation entreprise de Cap emploi. L’entreprise SAS Dive Distribution a réalisé la démarche pour l’obtention de l’aide. La mesure a constitué un « coup de pouce » pour l’obtention d’un emploi pérenne.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79</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5" w:name="__DdeLink__225_361440075815"/>
            <w:r>
              <w:rPr>
                <w:b/>
                <w:bCs/>
                <w:sz w:val="20"/>
                <w:szCs w:val="20"/>
              </w:rPr>
              <w:t>: Occitanie</w:t>
            </w:r>
            <w:bookmarkEnd w:id="15"/>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463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  </w:t>
            </w:r>
          </w:p>
        </w:tc>
      </w:tr>
    </w:tbl>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7255" cy="2428240"/>
                <wp:effectExtent l="0" t="0" r="0" b="0"/>
                <wp:wrapNone/>
                <wp:docPr id="88"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-902970</wp:posOffset>
                </wp:positionH>
                <wp:positionV relativeFrom="paragraph">
                  <wp:posOffset>2577465</wp:posOffset>
                </wp:positionV>
                <wp:extent cx="7551420" cy="139065"/>
                <wp:effectExtent l="0" t="0" r="0" b="0"/>
                <wp:wrapNone/>
                <wp:docPr id="89"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7255" cy="2654300"/>
                <wp:effectExtent l="0" t="0" r="0" b="0"/>
                <wp:wrapNone/>
                <wp:docPr id="91"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eastAsia="Calibri" w:cs="" w:cstheme="minorBidi" w:eastAsiaTheme="minorHAnsi"/>
                                <w:b w:val="false"/>
                                <w:b w:val="false"/>
                                <w:bCs w:val="false"/>
                                <w:color w:val="auto"/>
                                <w:sz w:val="20"/>
                                <w:szCs w:val="20"/>
                              </w:rPr>
                            </w:pPr>
                            <w:r>
                              <w:rPr>
                                <w:rFonts w:eastAsia="Calibri" w:cs="" w:cstheme="minorBidi" w:eastAsiaTheme="minorHAnsi"/>
                                <w:b w:val="false"/>
                                <w:bCs w:val="false"/>
                                <w:color w:val="auto"/>
                                <w:sz w:val="20"/>
                                <w:szCs w:val="20"/>
                              </w:rPr>
                            </w:r>
                          </w:p>
                          <w:p>
                            <w:pPr>
                              <w:pStyle w:val="Contenudecadre"/>
                              <w:overflowPunct w:val="false"/>
                              <w:spacing w:lineRule="auto" w:line="240" w:before="0" w:after="0"/>
                              <w:rPr>
                                <w:b w:val="false"/>
                                <w:b w:val="false"/>
                                <w:bCs w:val="false"/>
                              </w:rPr>
                            </w:pPr>
                            <w:r>
                              <w:rPr>
                                <w:rFonts w:eastAsia="Calibri" w:cs="" w:cstheme="minorBidi" w:eastAsiaTheme="minorHAnsi"/>
                                <w:b w:val="false"/>
                                <w:bCs w:val="false"/>
                                <w:color w:val="auto"/>
                                <w:sz w:val="20"/>
                                <w:szCs w:val="20"/>
                              </w:rPr>
                              <w:t xml:space="preserve">Un exemple de lauréat accompagné par la Mission locale jeunes :  </w:t>
                            </w:r>
                          </w:p>
                          <w:p>
                            <w:pPr>
                              <w:pStyle w:val="Contenudecadre"/>
                              <w:overflowPunct w:val="false"/>
                              <w:spacing w:lineRule="auto" w:line="240" w:before="0" w:after="0"/>
                              <w:rPr>
                                <w:rFonts w:eastAsia="Calibri" w:cs="" w:cstheme="minorBidi" w:eastAsiaTheme="minorHAnsi"/>
                                <w:color w:val="auto"/>
                                <w:sz w:val="20"/>
                                <w:szCs w:val="20"/>
                              </w:rPr>
                            </w:pPr>
                            <w:r>
                              <w:rPr>
                                <w:rFonts w:eastAsia="Calibri" w:cs="" w:cstheme="minorBidi" w:eastAsiaTheme="minorHAnsi"/>
                                <w:color w:val="auto"/>
                                <w:sz w:val="20"/>
                                <w:szCs w:val="20"/>
                              </w:rPr>
                            </w:r>
                          </w:p>
                          <w:p>
                            <w:pPr>
                              <w:pStyle w:val="Contenudecadre"/>
                              <w:overflowPunct w:val="false"/>
                              <w:spacing w:lineRule="auto" w:line="240" w:before="0" w:after="0"/>
                              <w:rPr>
                                <w:b w:val="false"/>
                                <w:b w:val="false"/>
                                <w:bCs w:val="false"/>
                              </w:rPr>
                            </w:pPr>
                            <w:r>
                              <w:rPr>
                                <w:rFonts w:eastAsia="Calibri" w:cs="" w:cstheme="minorBidi" w:eastAsiaTheme="minorHAnsi"/>
                                <w:b w:val="false"/>
                                <w:bCs w:val="false"/>
                                <w:color w:val="auto"/>
                                <w:sz w:val="20"/>
                                <w:szCs w:val="20"/>
                              </w:rPr>
                              <w:t xml:space="preserve">Sekouba, 21 ans a intégré la Garantie Jeunes en juin 2020. En rupture totale avec sa famille, il a vécu en foyer puis en logement autonome grâce à de petits contrats non pérennes qui l'ont obligé à retourner vivre en foyer. Tout au long de son parcours Garantie Jeunes, il ne s'est jamais démotivé à décrocher un emploi qui lui permettrait de gagner en stabilité. Une PMSMP a permis à Sekouba de découvrir le secteur de la restauration. Cette période étant concluante, l'entreprise a souhaité donner sa chance à Sekouba et un CIE a été mis en place début mai en 35h. </w:t>
                            </w:r>
                          </w:p>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pPr>
                            <w:r>
                              <w:rPr>
                                <w:rFonts w:eastAsia="Calibri" w:cs="" w:cstheme="minorBidi" w:eastAsiaTheme="minorHAnsi"/>
                                <w:b/>
                                <w:bCs/>
                                <w:color w:val="auto"/>
                                <w:sz w:val="20"/>
                                <w:szCs w:val="20"/>
                              </w:rPr>
                              <w:t xml:space="preserve"> </w:t>
                            </w:r>
                          </w:p>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eastAsia="Calibri" w:cs="" w:cstheme="minorBidi" w:eastAsiaTheme="minorHAnsi"/>
                          <w:b w:val="false"/>
                          <w:b w:val="false"/>
                          <w:bCs w:val="false"/>
                          <w:color w:val="auto"/>
                          <w:sz w:val="20"/>
                          <w:szCs w:val="20"/>
                        </w:rPr>
                      </w:pPr>
                      <w:r>
                        <w:rPr>
                          <w:rFonts w:eastAsia="Calibri" w:cs="" w:cstheme="minorBidi" w:eastAsiaTheme="minorHAnsi"/>
                          <w:b w:val="false"/>
                          <w:bCs w:val="false"/>
                          <w:color w:val="auto"/>
                          <w:sz w:val="20"/>
                          <w:szCs w:val="20"/>
                        </w:rPr>
                      </w:r>
                    </w:p>
                    <w:p>
                      <w:pPr>
                        <w:pStyle w:val="Contenudecadre"/>
                        <w:overflowPunct w:val="false"/>
                        <w:spacing w:lineRule="auto" w:line="240" w:before="0" w:after="0"/>
                        <w:rPr>
                          <w:b w:val="false"/>
                          <w:b w:val="false"/>
                          <w:bCs w:val="false"/>
                        </w:rPr>
                      </w:pPr>
                      <w:r>
                        <w:rPr>
                          <w:rFonts w:eastAsia="Calibri" w:cs="" w:cstheme="minorBidi" w:eastAsiaTheme="minorHAnsi"/>
                          <w:b w:val="false"/>
                          <w:bCs w:val="false"/>
                          <w:color w:val="auto"/>
                          <w:sz w:val="20"/>
                          <w:szCs w:val="20"/>
                        </w:rPr>
                        <w:t xml:space="preserve">Un exemple de lauréat accompagné par la Mission locale jeunes :  </w:t>
                      </w:r>
                    </w:p>
                    <w:p>
                      <w:pPr>
                        <w:pStyle w:val="Contenudecadre"/>
                        <w:overflowPunct w:val="false"/>
                        <w:spacing w:lineRule="auto" w:line="240" w:before="0" w:after="0"/>
                        <w:rPr>
                          <w:rFonts w:eastAsia="Calibri" w:cs="" w:cstheme="minorBidi" w:eastAsiaTheme="minorHAnsi"/>
                          <w:color w:val="auto"/>
                          <w:sz w:val="20"/>
                          <w:szCs w:val="20"/>
                        </w:rPr>
                      </w:pPr>
                      <w:r>
                        <w:rPr>
                          <w:rFonts w:eastAsia="Calibri" w:cs="" w:cstheme="minorBidi" w:eastAsiaTheme="minorHAnsi"/>
                          <w:color w:val="auto"/>
                          <w:sz w:val="20"/>
                          <w:szCs w:val="20"/>
                        </w:rPr>
                      </w:r>
                    </w:p>
                    <w:p>
                      <w:pPr>
                        <w:pStyle w:val="Contenudecadre"/>
                        <w:overflowPunct w:val="false"/>
                        <w:spacing w:lineRule="auto" w:line="240" w:before="0" w:after="0"/>
                        <w:rPr>
                          <w:b w:val="false"/>
                          <w:b w:val="false"/>
                          <w:bCs w:val="false"/>
                        </w:rPr>
                      </w:pPr>
                      <w:r>
                        <w:rPr>
                          <w:rFonts w:eastAsia="Calibri" w:cs="" w:cstheme="minorBidi" w:eastAsiaTheme="minorHAnsi"/>
                          <w:b w:val="false"/>
                          <w:bCs w:val="false"/>
                          <w:color w:val="auto"/>
                          <w:sz w:val="20"/>
                          <w:szCs w:val="20"/>
                        </w:rPr>
                        <w:t xml:space="preserve">Sekouba, 21 ans a intégré la Garantie Jeunes en juin 2020. En rupture totale avec sa famille, il a vécu en foyer puis en logement autonome grâce à de petits contrats non pérennes qui l'ont obligé à retourner vivre en foyer. Tout au long de son parcours Garantie Jeunes, il ne s'est jamais démotivé à décrocher un emploi qui lui permettrait de gagner en stabilité. Une PMSMP a permis à Sekouba de découvrir le secteur de la restauration. Cette période étant concluante, l'entreprise a souhaité donner sa chance à Sekouba et un CIE a été mis en place début mai en 35h. </w:t>
                      </w:r>
                    </w:p>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pPr>
                      <w:r>
                        <w:rPr>
                          <w:rFonts w:eastAsia="Calibri" w:cs="" w:cstheme="minorBidi" w:eastAsiaTheme="minorHAnsi"/>
                          <w:b/>
                          <w:bCs/>
                          <w:color w:val="auto"/>
                          <w:sz w:val="20"/>
                          <w:szCs w:val="20"/>
                        </w:rPr>
                        <w:t xml:space="preserve"> </w:t>
                      </w:r>
                    </w:p>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eastAsia="Calibri" w:cs="" w:cstheme="minorBidi" w:eastAsia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123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16"/>
            <w:r>
              <w:rPr>
                <w:b/>
                <w:bCs/>
                <w:sz w:val="20"/>
                <w:szCs w:val="20"/>
              </w:rPr>
              <w:t>: Occitanie</w:t>
            </w:r>
            <w:bookmarkEnd w:id="16"/>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2471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2024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1606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123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88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  </w:t>
            </w:r>
          </w:p>
        </w:tc>
      </w:tr>
    </w:tbl>
    <w:p>
      <w:pPr>
        <w:pStyle w:val="Normal"/>
        <w:spacing w:before="0" w:after="160"/>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7255" cy="2428240"/>
                <wp:effectExtent l="0" t="0" r="0" b="0"/>
                <wp:wrapNone/>
                <wp:docPr id="93"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-902970</wp:posOffset>
                </wp:positionH>
                <wp:positionV relativeFrom="paragraph">
                  <wp:posOffset>2577465</wp:posOffset>
                </wp:positionV>
                <wp:extent cx="7551420" cy="139065"/>
                <wp:effectExtent l="0" t="0" r="0" b="0"/>
                <wp:wrapNone/>
                <wp:docPr id="94"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7255" cy="2654300"/>
                <wp:effectExtent l="0" t="0" r="0" b="0"/>
                <wp:wrapNone/>
                <wp:docPr id="96"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en garanties jeunes : 1685</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17"/>
            <w:r>
              <w:rPr>
                <w:b/>
                <w:bCs/>
                <w:sz w:val="20"/>
                <w:szCs w:val="20"/>
              </w:rPr>
              <w:t>: Occitanie</w:t>
            </w:r>
            <w:bookmarkEnd w:id="17"/>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17613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15429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13800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1685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1442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1274  </w:t>
            </w:r>
          </w:p>
        </w:tc>
      </w:tr>
    </w:tbl>
    <w:p>
      <w:pPr>
        <w:pStyle w:val="Normal"/>
        <w:spacing w:before="0" w:after="160"/>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7255" cy="2428240"/>
                <wp:effectExtent l="0" t="0" r="0" b="0"/>
                <wp:wrapNone/>
                <wp:docPr id="98"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-902970</wp:posOffset>
                </wp:positionH>
                <wp:positionV relativeFrom="paragraph">
                  <wp:posOffset>2577465</wp:posOffset>
                </wp:positionV>
                <wp:extent cx="7551420" cy="139065"/>
                <wp:effectExtent l="0" t="0" r="0" b="0"/>
                <wp:wrapNone/>
                <wp:docPr id="99"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7255" cy="2654300"/>
                <wp:effectExtent l="0" t="0" r="0" b="0"/>
                <wp:wrapNone/>
                <wp:docPr id="101"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rPr>
                              <w:t xml:space="preserve">Comme le montrent les exemples sur les PEC et les CIE, la Mission locale jeunes est pleinement mobilisée pour accompagner les jeunes vers l’emploi.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b w:val="false"/>
                                <w:b w:val="false"/>
                                <w:bCs w:val="false"/>
                              </w:rPr>
                            </w:pPr>
                            <w:r>
                              <w:rPr>
                                <w:rFonts w:eastAsia="Calibri" w:cs="" w:cstheme="minorBidi" w:eastAsiaTheme="minorHAnsi"/>
                                <w:b w:val="false"/>
                                <w:bCs w:val="false"/>
                                <w:color w:val="auto"/>
                              </w:rPr>
                              <w:t xml:space="preserve">Le nombre de jeunes pouvant bénéficier de la Garantie jeunes, qui inclut une allocation et un accompagnement de la MLJ, a doublé en 2021 dans le cadre du plan de relance. La dynamique des entrées en garanties jeunes lors du premier trimestre indique que les objectifs devraient pouvoir être atteints.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rPr>
                        <w:t xml:space="preserve">Comme le montrent les exemples sur les PEC et les CIE, la Mission locale jeunes est pleinement mobilisée pour accompagner les jeunes vers l’emploi.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b w:val="false"/>
                          <w:b w:val="false"/>
                          <w:bCs w:val="false"/>
                        </w:rPr>
                      </w:pPr>
                      <w:r>
                        <w:rPr>
                          <w:rFonts w:eastAsia="Calibri" w:cs="" w:cstheme="minorBidi" w:eastAsiaTheme="minorHAnsi"/>
                          <w:b w:val="false"/>
                          <w:bCs w:val="false"/>
                          <w:color w:val="auto"/>
                        </w:rPr>
                        <w:t xml:space="preserve">Le nombre de jeunes pouvant bénéficier de la Garantie jeunes, qui inclut une allocation et un accompagnement de la MLJ, a doublé en 2021 dans le cadre du plan de relance. La dynamique des entrées en garanties jeunes lors du premier trimestre indique que les objectifs devraient pouvoir être atteints.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136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8" w:name="__DdeLink__225_361440075818"/>
            <w:r>
              <w:rPr>
                <w:b/>
                <w:bCs/>
                <w:sz w:val="20"/>
                <w:szCs w:val="20"/>
              </w:rPr>
              <w:t>: Occitanie</w:t>
            </w:r>
            <w:bookmarkEnd w:id="18"/>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1878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1580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1362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136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119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101  </w:t>
            </w:r>
          </w:p>
        </w:tc>
      </w:tr>
    </w:tbl>
    <w:p>
      <w:pPr>
        <w:pStyle w:val="Normal"/>
        <w:spacing w:before="0" w:after="160"/>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7255" cy="2428240"/>
                <wp:effectExtent l="0" t="0" r="0" b="0"/>
                <wp:wrapNone/>
                <wp:docPr id="103"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-902970</wp:posOffset>
                </wp:positionH>
                <wp:positionV relativeFrom="paragraph">
                  <wp:posOffset>2577465</wp:posOffset>
                </wp:positionV>
                <wp:extent cx="7551420" cy="139065"/>
                <wp:effectExtent l="0" t="0" r="0" b="0"/>
                <wp:wrapNone/>
                <wp:docPr id="104"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7255" cy="2654300"/>
                <wp:effectExtent l="0" t="0" r="0" b="0"/>
                <wp:wrapNone/>
                <wp:docPr id="106"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sz w:val="20"/>
                                <w:szCs w:val="20"/>
                              </w:rPr>
                            </w:pPr>
                            <w:r>
                              <w:rPr>
                                <w:rFonts w:eastAsia="Calibri" w:cs="" w:cstheme="minorBidi" w:eastAsiaTheme="minorHAnsi"/>
                                <w:b w:val="false"/>
                                <w:bCs w:val="false"/>
                                <w:color w:val="auto"/>
                                <w:sz w:val="20"/>
                                <w:szCs w:val="20"/>
                              </w:rPr>
                              <w:t xml:space="preserve">Un exemple de jeune accompagné par la Mission locale :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z w:val="20"/>
                                <w:szCs w:val="20"/>
                              </w:rPr>
                            </w:pPr>
                            <w:r>
                              <w:rPr>
                                <w:rFonts w:eastAsia="Calibri" w:cs="" w:cstheme="minorBidi" w:eastAsiaTheme="minorHAnsi"/>
                                <w:b w:val="false"/>
                                <w:bCs w:val="false"/>
                                <w:color w:val="auto"/>
                                <w:sz w:val="20"/>
                                <w:szCs w:val="20"/>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sz w:val="20"/>
                                <w:szCs w:val="20"/>
                              </w:rPr>
                              <w:t>- Olivia, 20 ans a intégré le parcours Garantie Jeunes en novembre 2020. Bien que détentrice d'un CAP Fleuriste, elle souhaitait découvrir d’autres secteurs d’activité. Après plusieurs PMSMP dont une au sein d’une collectivité, elle a validé le projet de devenir agent d'entretien. La structure étant satisfaite de son travail, un PEC a été mis en place mi-janvier ce qui permet à Olivia de gagner en autonomie.</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sz w:val="20"/>
                          <w:szCs w:val="20"/>
                        </w:rPr>
                      </w:pPr>
                      <w:r>
                        <w:rPr>
                          <w:rFonts w:eastAsia="Calibri" w:cs="" w:cstheme="minorBidi" w:eastAsiaTheme="minorHAnsi"/>
                          <w:b/>
                          <w:bCs/>
                          <w:color w:val="auto"/>
                          <w:sz w:val="20"/>
                          <w:szCs w:val="20"/>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sz w:val="20"/>
                          <w:szCs w:val="20"/>
                        </w:rPr>
                      </w:pPr>
                      <w:r>
                        <w:rPr>
                          <w:rFonts w:eastAsia="Calibri" w:cs="" w:cstheme="minorBidi" w:eastAsiaTheme="minorHAnsi"/>
                          <w:b w:val="false"/>
                          <w:bCs w:val="false"/>
                          <w:color w:val="auto"/>
                          <w:sz w:val="20"/>
                          <w:szCs w:val="20"/>
                        </w:rPr>
                        <w:t xml:space="preserve">Un exemple de jeune accompagné par la Mission locale :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sz w:val="20"/>
                          <w:szCs w:val="20"/>
                        </w:rPr>
                      </w:pPr>
                      <w:r>
                        <w:rPr>
                          <w:rFonts w:eastAsia="Calibri" w:cs="" w:cstheme="minorBidi" w:eastAsiaTheme="minorHAnsi"/>
                          <w:b w:val="false"/>
                          <w:bCs w:val="false"/>
                          <w:color w:val="auto"/>
                          <w:sz w:val="20"/>
                          <w:szCs w:val="20"/>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val="false"/>
                          <w:bCs w:val="false"/>
                          <w:color w:val="auto"/>
                          <w:sz w:val="20"/>
                          <w:szCs w:val="20"/>
                        </w:rPr>
                        <w:t>- Olivia, 20 ans a intégré le parcours Garantie Jeunes en novembre 2020. Bien que détentrice d'un CAP Fleuriste, elle souhaitait découvrir d’autres secteurs d’activité. Après plusieurs PMSMP dont une au sein d’une collectivité, elle a validé le projet de devenir agent d'entretien. La structure étant satisfaite de son travail, un PEC a été mis en place mi-janvier ce qui permet à Olivia de gagner en autonomie.</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auto"/>
                        </w:rPr>
                      </w:pPr>
                      <w:r>
                        <w:rPr>
                          <w:rFonts w:eastAsia="Calibri" w:cs="" w:cstheme="minorBidi" w:eastAsiaTheme="minorHAnsi"/>
                          <w:b w:val="false"/>
                          <w:bCs w:val="false"/>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450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9" w:name="__DdeLink__225_361440075819"/>
            <w:r>
              <w:rPr>
                <w:b/>
                <w:bCs/>
                <w:sz w:val="20"/>
                <w:szCs w:val="20"/>
              </w:rPr>
              <w:t>: Occitanie</w:t>
            </w:r>
            <w:bookmarkEnd w:id="19"/>
          </w:p>
        </w:tc>
      </w:tr>
      <w:tr>
        <w:trPr>
          <w:trHeight w:val="450" w:hRule="atLeast"/>
        </w:trPr>
        <w:tc>
          <w:tcPr>
            <w:tcW w:w="378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6633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6213  </w:t>
            </w:r>
          </w:p>
        </w:tc>
      </w:tr>
      <w:tr>
        <w:trPr>
          <w:trHeight w:val="545"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5917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Pyrénées-Orientales</w:t>
            </w:r>
          </w:p>
        </w:tc>
      </w:tr>
      <w:tr>
        <w:trPr>
          <w:trHeight w:val="395" w:hRule="atLeast"/>
        </w:trPr>
        <w:tc>
          <w:tcPr>
            <w:tcW w:w="3787"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450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r>
        <w:trPr>
          <w:trHeight w:val="617" w:hRule="atLeast"/>
        </w:trPr>
        <w:tc>
          <w:tcPr>
            <w:tcW w:w="3787"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400  </w:t>
            </w:r>
          </w:p>
        </w:tc>
      </w:tr>
    </w:tbl>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7255" cy="2428240"/>
                <wp:effectExtent l="0" t="0" r="0" b="0"/>
                <wp:wrapNone/>
                <wp:docPr id="108" name="Forme2"/>
                <a:graphic xmlns:a="http://schemas.openxmlformats.org/drawingml/2006/main">
                  <a:graphicData uri="http://schemas.microsoft.com/office/word/2010/wordprocessingShape">
                    <wps:wsp>
                      <wps:cNvSpPr/>
                      <wps:spPr>
                        <a:xfrm>
                          <a:off x="0" y="0"/>
                          <a:ext cx="5976720" cy="24274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55pt;height:191.1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-902970</wp:posOffset>
                </wp:positionH>
                <wp:positionV relativeFrom="paragraph">
                  <wp:posOffset>2577465</wp:posOffset>
                </wp:positionV>
                <wp:extent cx="7551420" cy="139065"/>
                <wp:effectExtent l="0" t="0" r="0" b="0"/>
                <wp:wrapNone/>
                <wp:docPr id="109" name="Forme1"/>
                <a:graphic xmlns:a="http://schemas.openxmlformats.org/drawingml/2006/main">
                  <a:graphicData uri="http://schemas.microsoft.com/office/word/2010/wordprocessingShape">
                    <wps:wsp>
                      <wps:cNvSpPr/>
                      <wps:spPr>
                        <a:xfrm>
                          <a:off x="0" y="0"/>
                          <a:ext cx="75506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5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auto"/>
                          <w:sz w:val="18"/>
                          <w:szCs w:val="18"/>
                        </w:rPr>
                        <w:t xml:space="preserve"> </w:t>
                      </w:r>
                      <w:r>
                        <w:rPr>
                          <w:rFonts w:eastAsia="Calibri" w:cs="" w:cstheme="minorBidi" w:eastAsiaTheme="minorHAnsi"/>
                          <w:color w:val="auto"/>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28575</wp:posOffset>
                </wp:positionV>
                <wp:extent cx="5977255" cy="2654300"/>
                <wp:effectExtent l="0" t="0" r="0" b="0"/>
                <wp:wrapNone/>
                <wp:docPr id="111" name="Cadre1"/>
                <a:graphic xmlns:a="http://schemas.openxmlformats.org/drawingml/2006/main">
                  <a:graphicData uri="http://schemas.microsoft.com/office/word/2010/wordprocessingShape">
                    <wps:wsp>
                      <wps:cNvSpPr/>
                      <wps:spPr>
                        <a:xfrm>
                          <a:off x="0" y="0"/>
                          <a:ext cx="5976720" cy="26535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55pt;height:208.9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auto"/>
                          <w:sz w:val="20"/>
                          <w:szCs w:val="20"/>
                        </w:rPr>
                        <w:t xml:space="preserve"> </w:t>
                      </w:r>
                      <w:r>
                        <w:rPr>
                          <w:rFonts w:eastAsia="Calibri" w:cs="" w:cstheme="minorBidi" w:eastAsiaTheme="minorHAnsi"/>
                          <w:b/>
                          <w:bCs/>
                          <w:color w:val="auto"/>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auto"/>
                        </w:rPr>
                      </w:pPr>
                      <w:r>
                        <w:rPr>
                          <w:rFonts w:eastAsia="Calibri" w:cs="" w:cstheme="minorBid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88" y="0"/>
              <wp:lineTo x="-288" y="21063"/>
              <wp:lineTo x="20915" y="21063"/>
              <wp:lineTo x="20915" y="0"/>
              <wp:lineTo x="-288" y="0"/>
            </wp:wrapPolygon>
          </wp:wrapTight>
          <wp:docPr id="11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114">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446" y="0"/>
              <wp:lineTo x="-446" y="20526"/>
              <wp:lineTo x="20940" y="20526"/>
              <wp:lineTo x="20940" y="0"/>
              <wp:lineTo x="-446" y="0"/>
            </wp:wrapPolygon>
          </wp:wrapTight>
          <wp:docPr id="11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name w:val="Texte source"/>
    <w:qFormat/>
    <w:rPr>
      <w:rFonts w:ascii="Liberation Mono" w:hAnsi="Liberation Mono" w:eastAsia="Liberation Mono" w:cs="Liberation Mono"/>
    </w:rPr>
  </w:style>
  <w:style w:type="character" w:styleId="Puces">
    <w:name w:val="Puces"/>
    <w:qFormat/>
    <w:rPr>
      <w:rFonts w:ascii="OpenSymbol" w:hAnsi="OpenSymbol" w:eastAsia="OpenSymbol" w:cs="OpenSymbol"/>
    </w:rPr>
  </w:style>
  <w:style w:type="character" w:styleId="ListLabel1">
    <w:name w:val="ListLabel 1"/>
    <w:qFormat/>
    <w:rPr>
      <w:rFonts w:ascii="Calibri" w:hAnsi="Calibri"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libri" w:hAnsi="Calibri"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alibri" w:hAnsi="Calibri"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alibri" w:hAnsi="Calibri"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LibreOffice/6.0.6.2$Windows_X86_64 LibreOffice_project/0c292870b25a325b5ed35f6b45599d2ea4458e77</Application>
  <Pages>25</Pages>
  <Words>2867</Words>
  <Characters>16135</Characters>
  <CharactersWithSpaces>20239</CharactersWithSpaces>
  <Paragraphs>858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2021-05-05T17:59:51Z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