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Vendée</w:t>
      </w:r>
    </w:p>
    <w:p>
      <w:pPr>
        <w:pStyle w:val="Normal"/>
        <w:rPr/>
      </w:pPr>
      <w:r>
        <w:rPr>
          <w:rFonts w:cs="Arial" w:ascii="Marianne" w:hAnsi="Marianne"/>
          <w:i/>
          <w:iCs/>
          <w:sz w:val="40"/>
          <w:szCs w:val="40"/>
        </w:rPr>
        <w:t>Date : Juillet 2021</w:t>
      </w:r>
    </w:p>
    <w:p>
      <w:pPr>
        <w:pStyle w:val="Normal"/>
        <w:rPr>
          <w:rFonts w:ascii="Marianne" w:hAnsi="Marianne" w:cs="Arial"/>
          <w:i/>
          <w:i/>
          <w:iCs/>
          <w:sz w:val="56"/>
          <w:szCs w:val="56"/>
        </w:rPr>
      </w:pPr>
      <w:r>
        <w:rPr>
          <w:rFonts w:cs="Arial" w:ascii="Marianne" w:hAnsi="Marianne"/>
          <w:i/>
          <w:iCs/>
          <w:sz w:val="56"/>
          <w:szCs w:val="56"/>
        </w:rPr>
      </w:r>
    </w:p>
    <w:p>
      <w:pPr>
        <w:pStyle w:val="03textecourant"/>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sz w:val="22"/>
        </w:rPr>
      </w:pPr>
      <w:r>
        <w:rPr>
          <w:rFonts w:cs="Arial" w:ascii="Marianne" w:hAnsi="Marianne"/>
          <w:sz w:val="22"/>
        </w:rPr>
        <w:t>A fin juin 2021, près de 300 portraits de la relance sont répertoriés, représentant tous les départements et les trois axes de France Relance. Retrouvez-les sur</w:t>
      </w:r>
      <w:r>
        <w:rPr>
          <w:rFonts w:cs="Calibri"/>
          <w:sz w:val="22"/>
        </w:rPr>
        <w:t xml:space="preserve"> </w:t>
      </w:r>
      <w:r>
        <w:rPr>
          <w:rFonts w:cs="Calibri" w:ascii="Marianne" w:hAnsi="Marianne"/>
          <w:sz w:val="22"/>
        </w:rPr>
        <w:t>les</w:t>
      </w:r>
      <w:r>
        <w:rPr>
          <w:rFonts w:cs="Calibri"/>
          <w:sz w:val="22"/>
        </w:rPr>
        <w:t xml:space="preserve"> </w:t>
      </w:r>
    </w:p>
    <w:p>
      <w:pPr>
        <w:pStyle w:val="Customstyle2"/>
        <w:jc w:val="both"/>
        <w:rPr/>
      </w:pPr>
      <w:hyperlink r:id="rId2">
        <w:r>
          <w:rPr>
            <w:rStyle w:val="LienInternetvisit"/>
            <w:rFonts w:cs="Arial" w:ascii="Marianne" w:hAnsi="Marianne"/>
            <w:i/>
            <w:iCs/>
            <w:color w:val="00A65D"/>
            <w:sz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id w:val="432939305"/>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instrText> TOC \z \o "1-3" \u \h</w:instrText>
          </w:r>
          <w:r>
            <w:fldChar w:fldCharType="separate"/>
          </w:r>
          <w:hyperlink w:anchor="__RefHeading___Toc2234_1343487755">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236_1343487755">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238_1343487755">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240_1343487755">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242_1343487755">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244_1343487755">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246_1343487755">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248_1343487755">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250_1343487755">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252_1343487755">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254_1343487755">
            <w:r>
              <w:rPr>
                <w:webHidden/>
                <w:rStyle w:val="Sautdindex"/>
                <w:vanish w:val="false"/>
              </w:rPr>
              <w:t>9 - AAP Industrie : Sécurisation approvisionnements critiques</w:t>
              <w:tab/>
              <w:t>14</w:t>
            </w:r>
          </w:hyperlink>
        </w:p>
        <w:p>
          <w:pPr>
            <w:pStyle w:val="Tabledesmatiresniveau3"/>
            <w:tabs>
              <w:tab w:val="right" w:pos="8790" w:leader="dot"/>
              <w:tab w:val="right" w:pos="9356" w:leader="dot"/>
            </w:tabs>
            <w:rPr/>
          </w:pPr>
          <w:hyperlink w:anchor="__RefHeading___Toc2256_1343487755">
            <w:r>
              <w:rPr>
                <w:webHidden/>
                <w:rStyle w:val="Sautdindex"/>
                <w:vanish w:val="false"/>
              </w:rPr>
              <w:t>10 - France Num : aide à la numérisation des TPE,PME,ETI</w:t>
              <w:tab/>
              <w:t>16</w:t>
            </w:r>
          </w:hyperlink>
        </w:p>
        <w:p>
          <w:pPr>
            <w:pStyle w:val="Tabledesmatiresniveau3"/>
            <w:tabs>
              <w:tab w:val="right" w:pos="8790" w:leader="dot"/>
              <w:tab w:val="right" w:pos="9356" w:leader="dot"/>
            </w:tabs>
            <w:rPr/>
          </w:pPr>
          <w:hyperlink w:anchor="__RefHeading___Toc2258_1343487755">
            <w:r>
              <w:rPr>
                <w:webHidden/>
                <w:rStyle w:val="Sautdindex"/>
                <w:vanish w:val="false"/>
              </w:rPr>
              <w:t>11 - Industrie du futur</w:t>
              <w:tab/>
              <w:t>17</w:t>
            </w:r>
          </w:hyperlink>
        </w:p>
        <w:p>
          <w:pPr>
            <w:pStyle w:val="Tabledesmatiresniveau3"/>
            <w:tabs>
              <w:tab w:val="right" w:pos="8790" w:leader="dot"/>
              <w:tab w:val="right" w:pos="9356" w:leader="dot"/>
            </w:tabs>
            <w:rPr/>
          </w:pPr>
          <w:hyperlink w:anchor="__RefHeading___Toc2260_1343487755">
            <w:r>
              <w:rPr>
                <w:webHidden/>
                <w:rStyle w:val="Sautdindex"/>
                <w:vanish w:val="false"/>
              </w:rPr>
              <w:t>12 - Renforcement subventions Business France</w:t>
              <w:tab/>
              <w:t>18</w:t>
            </w:r>
          </w:hyperlink>
        </w:p>
        <w:p>
          <w:pPr>
            <w:pStyle w:val="Tabledesmatiresniveau3"/>
            <w:tabs>
              <w:tab w:val="right" w:pos="8790" w:leader="dot"/>
              <w:tab w:val="right" w:pos="9356" w:leader="dot"/>
            </w:tabs>
            <w:rPr/>
          </w:pPr>
          <w:hyperlink w:anchor="__RefHeading___Toc2262_1343487755">
            <w:r>
              <w:rPr>
                <w:webHidden/>
                <w:rStyle w:val="Sautdindex"/>
                <w:vanish w:val="false"/>
              </w:rPr>
              <w:t>13 - Soutien aux filières culturelles (cinéma, audiovisuel, musique, numérique, livre)</w:t>
              <w:tab/>
              <w:t>19</w:t>
            </w:r>
          </w:hyperlink>
        </w:p>
        <w:p>
          <w:pPr>
            <w:pStyle w:val="Tabledesmatiresniveau2"/>
            <w:tabs>
              <w:tab w:val="right" w:pos="9073" w:leader="dot"/>
              <w:tab w:val="right" w:pos="9356" w:leader="dot"/>
            </w:tabs>
            <w:rPr/>
          </w:pPr>
          <w:hyperlink w:anchor="__RefHeading___Toc2264_1343487755">
            <w:r>
              <w:rPr>
                <w:webHidden/>
                <w:rStyle w:val="Sautdindex"/>
                <w:vanish w:val="false"/>
              </w:rPr>
              <w:t>Volet 3 : Cohésion</w:t>
              <w:tab/>
              <w:t>20</w:t>
            </w:r>
          </w:hyperlink>
        </w:p>
        <w:p>
          <w:pPr>
            <w:pStyle w:val="Tabledesmatiresniveau3"/>
            <w:tabs>
              <w:tab w:val="right" w:pos="8790" w:leader="dot"/>
              <w:tab w:val="right" w:pos="9356" w:leader="dot"/>
            </w:tabs>
            <w:rPr/>
          </w:pPr>
          <w:hyperlink w:anchor="__RefHeading___Toc2266_1343487755">
            <w:r>
              <w:rPr>
                <w:webHidden/>
                <w:rStyle w:val="Sautdindex"/>
                <w:vanish w:val="false"/>
              </w:rPr>
              <w:t>14 - Apprentissage</w:t>
              <w:tab/>
              <w:t>21</w:t>
            </w:r>
          </w:hyperlink>
        </w:p>
        <w:p>
          <w:pPr>
            <w:pStyle w:val="Tabledesmatiresniveau3"/>
            <w:tabs>
              <w:tab w:val="right" w:pos="8790" w:leader="dot"/>
              <w:tab w:val="right" w:pos="9356" w:leader="dot"/>
            </w:tabs>
            <w:rPr/>
          </w:pPr>
          <w:hyperlink w:anchor="__RefHeading___Toc2268_1343487755">
            <w:r>
              <w:rPr>
                <w:webHidden/>
                <w:rStyle w:val="Sautdindex"/>
                <w:vanish w:val="false"/>
              </w:rPr>
              <w:t>15 - Contrats Initiatives Emploi (CIE) Jeunes</w:t>
              <w:tab/>
              <w:t>22</w:t>
            </w:r>
          </w:hyperlink>
        </w:p>
        <w:p>
          <w:pPr>
            <w:pStyle w:val="Tabledesmatiresniveau3"/>
            <w:tabs>
              <w:tab w:val="right" w:pos="8790" w:leader="dot"/>
              <w:tab w:val="right" w:pos="9356" w:leader="dot"/>
            </w:tabs>
            <w:rPr/>
          </w:pPr>
          <w:hyperlink w:anchor="__RefHeading___Toc2270_1343487755">
            <w:r>
              <w:rPr>
                <w:webHidden/>
                <w:rStyle w:val="Sautdindex"/>
                <w:vanish w:val="false"/>
              </w:rPr>
              <w:t>16 - Contrats de professionnalisation</w:t>
              <w:tab/>
              <w:t>23</w:t>
            </w:r>
          </w:hyperlink>
        </w:p>
        <w:p>
          <w:pPr>
            <w:pStyle w:val="Tabledesmatiresniveau3"/>
            <w:tabs>
              <w:tab w:val="right" w:pos="8790" w:leader="dot"/>
              <w:tab w:val="right" w:pos="9356" w:leader="dot"/>
            </w:tabs>
            <w:rPr/>
          </w:pPr>
          <w:hyperlink w:anchor="__RefHeading___Toc2272_1343487755">
            <w:r>
              <w:rPr>
                <w:webHidden/>
                <w:rStyle w:val="Sautdindex"/>
                <w:vanish w:val="false"/>
              </w:rPr>
              <w:t>17 - Garantie jeunes</w:t>
              <w:tab/>
              <w:t>24</w:t>
            </w:r>
          </w:hyperlink>
        </w:p>
        <w:p>
          <w:pPr>
            <w:pStyle w:val="Tabledesmatiresniveau3"/>
            <w:tabs>
              <w:tab w:val="right" w:pos="8790" w:leader="dot"/>
              <w:tab w:val="right" w:pos="9356" w:leader="dot"/>
            </w:tabs>
            <w:rPr/>
          </w:pPr>
          <w:hyperlink w:anchor="__RefHeading___Toc2274_1343487755">
            <w:r>
              <w:rPr>
                <w:webHidden/>
                <w:rStyle w:val="Sautdindex"/>
                <w:vanish w:val="false"/>
              </w:rPr>
              <w:t>18 - Parcours emploi compétences (PEC) Jeunes</w:t>
              <w:tab/>
              <w:t>25</w:t>
            </w:r>
          </w:hyperlink>
        </w:p>
        <w:p>
          <w:pPr>
            <w:pStyle w:val="Tabledesmatiresniveau3"/>
            <w:tabs>
              <w:tab w:val="right" w:pos="8790" w:leader="dot"/>
              <w:tab w:val="right" w:pos="9356" w:leader="dot"/>
            </w:tabs>
            <w:rPr/>
          </w:pPr>
          <w:hyperlink w:anchor="__RefHeading___Toc2276_1343487755">
            <w:r>
              <w:rPr>
                <w:webHidden/>
                <w:rStyle w:val="Sautdindex"/>
                <w:vanish w:val="false"/>
              </w:rPr>
              <w:t>19 - Prime à l'embauche des jeunes</w:t>
              <w:tab/>
              <w:t>26</w:t>
            </w:r>
          </w:hyperlink>
        </w:p>
        <w:p>
          <w:pPr>
            <w:pStyle w:val="Tabledesmatiresniveau3"/>
            <w:tabs>
              <w:tab w:val="right" w:pos="8790" w:leader="dot"/>
              <w:tab w:val="right" w:pos="9356" w:leader="dot"/>
            </w:tabs>
            <w:rPr/>
          </w:pPr>
          <w:hyperlink w:anchor="__RefHeading___Toc2278_1343487755">
            <w:r>
              <w:rPr>
                <w:webHidden/>
                <w:rStyle w:val="Sautdindex"/>
                <w:vanish w:val="false"/>
              </w:rPr>
              <w:t>20 - Prime à l'embauche pour les travailleurs handicapés</w:t>
              <w:tab/>
              <w:t>27</w:t>
            </w:r>
          </w:hyperlink>
        </w:p>
        <w:p>
          <w:pPr>
            <w:pStyle w:val="Tabledesmatiresniveau3"/>
            <w:tabs>
              <w:tab w:val="right" w:pos="8790" w:leader="dot"/>
              <w:tab w:val="right" w:pos="9356" w:leader="dot"/>
            </w:tabs>
            <w:rPr/>
          </w:pPr>
          <w:hyperlink w:anchor="__RefHeading___Toc2280_1343487755">
            <w:r>
              <w:rPr>
                <w:webHidden/>
                <w:rStyle w:val="Sautdindex"/>
                <w:vanish w:val="false"/>
              </w:rPr>
              <w:t>21 - Service civique</w:t>
              <w:tab/>
              <w:t>28</w:t>
            </w:r>
          </w:hyperlink>
        </w:p>
      </w:sdtContent>
    </w:sdt>
    <w:p>
      <w:pPr>
        <w:pStyle w:val="Customstyle2"/>
        <w:rPr/>
      </w:pPr>
      <w:r>
        <w:rPr/>
      </w:r>
      <w: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234_1343487755"/>
      <w:bookmarkEnd w:id="0"/>
      <w:r>
        <w:rPr>
          <w:rFonts w:ascii="Marianne" w:hAnsi="Marianne"/>
          <w:sz w:val="48"/>
          <w:szCs w:val="48"/>
        </w:rPr>
        <w:t>Volet 1 : Ecologie</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spacing w:lineRule="auto" w:line="240" w:before="0" w:after="0"/>
              <w:rPr/>
            </w:pPr>
            <w:r>
              <w:rPr>
                <w:rFonts w:eastAsia="Calibri" w:ascii="Marianne" w:hAnsi="Marianne" w:eastAsiaTheme="minorHAnsi"/>
                <w:sz w:val="20"/>
                <w:szCs w:val="20"/>
                <w:u w:val="single"/>
              </w:rPr>
              <w:t>Commentaires généraux sur le Plan de Relance– données à mi juillet sur la période globale du Plan de Relance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Plan de relance représente pour la région Pays de la Loire une enveloppe de 3 406 Millions d’euros consommée pour 63,4 % sur le volet cohésion, 21,5 % sur le volet compétitivité et 15,1 % sur le volet écologie.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département de la Vendée a bénéficié de près de 17% de cette enveloppe globale du plan France Relance pour la région Pays de la Loire ce qui correspond à une enveloppe de 575,5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La consommation de ce plan France Relance pour le département de la Vendée a bénéficié pour 62,6 % au volet cohésion, pour 22,1 % au volet compétitivité et pour 15,3 % pour le volet écologie.</w:t>
            </w:r>
          </w:p>
          <w:p>
            <w:pPr>
              <w:pStyle w:val="Contenudecadre"/>
              <w:spacing w:lineRule="auto" w:line="240" w:before="0" w:after="0"/>
              <w:jc w:val="both"/>
              <w:rPr>
                <w:rFonts w:ascii="Marianne" w:hAnsi="Marianne" w:eastAsia="Calibri" w:eastAsiaTheme="minorHAnsi"/>
                <w:sz w:val="20"/>
                <w:szCs w:val="20"/>
                <w:u w:val="single"/>
              </w:rPr>
            </w:pPr>
            <w:r>
              <w:rPr>
                <w:rFonts w:eastAsia="Calibri" w:eastAsiaTheme="minorHAnsi" w:ascii="Marianne" w:hAnsi="Marianne"/>
                <w:sz w:val="20"/>
                <w:szCs w:val="20"/>
                <w:u w:val="single"/>
              </w:rPr>
            </w:r>
          </w:p>
          <w:p>
            <w:pPr>
              <w:pStyle w:val="Contenudecadre"/>
              <w:spacing w:lineRule="auto" w:line="240" w:before="0" w:after="0"/>
              <w:rPr/>
            </w:pPr>
            <w:r>
              <w:rPr>
                <w:rFonts w:eastAsia="Calibri" w:ascii="Marianne" w:hAnsi="Marianne" w:eastAsiaTheme="minorHAnsi"/>
                <w:sz w:val="20"/>
                <w:szCs w:val="20"/>
                <w:u w:val="single"/>
              </w:rPr>
              <w:t xml:space="preserve">Commentaires spécifiques - volet écologie </w:t>
            </w:r>
            <w:r>
              <w:rPr>
                <w:rFonts w:eastAsia="Calibri" w:ascii="Marianne" w:hAnsi="Marianne" w:eastAsiaTheme="minorHAnsi"/>
                <w:sz w:val="20"/>
                <w:szCs w:val="20"/>
              </w:rPr>
              <w:br/>
            </w:r>
          </w:p>
          <w:p>
            <w:pPr>
              <w:pStyle w:val="Contenudecadre"/>
              <w:spacing w:lineRule="auto" w:line="240" w:before="0" w:after="0"/>
              <w:jc w:val="both"/>
              <w:rPr/>
            </w:pPr>
            <w:r>
              <w:rPr>
                <w:rFonts w:eastAsia="Calibri" w:ascii="Marianne" w:hAnsi="Marianne" w:eastAsiaTheme="minorHAnsi"/>
                <w:sz w:val="20"/>
                <w:szCs w:val="20"/>
              </w:rPr>
              <w:t>Le volet écologie pour le département de la Vendée représente plus de 17 % du budget investi pour ce volet du plan de relance des Pays de la Loire.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Il est à noter que le département de la Vendée, avec près de 12900 actions sur le volet écologie, représente près de 23% des opérations régionales en lien avec le volet écologie.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Pour la Vendée avec un budget de plus de 88,2 Millions d’euros, le volet écologie représente 29 % du budget global de ce Plan de Relance dont le montant s’établit à près de 302 Millions d’euros, une fois neutralisé le financement de l’activité partielle à hauteur de 273,6 Millions d’euros.</w:t>
            </w:r>
          </w:p>
          <w:p>
            <w:pPr>
              <w:pStyle w:val="Contenudecadre"/>
              <w:spacing w:lineRule="auto" w:line="240" w:before="0" w:after="0"/>
              <w:jc w:val="both"/>
              <w:rPr/>
            </w:pPr>
            <w:r>
              <w:rPr/>
            </w:r>
          </w:p>
          <w:p>
            <w:pPr>
              <w:pStyle w:val="Contenudecadre"/>
              <w:spacing w:lineRule="auto" w:line="240" w:before="0" w:after="0"/>
              <w:jc w:val="both"/>
              <w:rPr/>
            </w:pPr>
            <w:r>
              <w:rPr/>
              <w:t>Les 3 principaux dispositifs complémentaires des 7 fiches présentées ci après en lien avec le volet écologie sont :</w:t>
            </w:r>
          </w:p>
          <w:p>
            <w:pPr>
              <w:pStyle w:val="Contenudecadre"/>
              <w:spacing w:lineRule="auto" w:line="240" w:before="0" w:after="0"/>
              <w:jc w:val="both"/>
              <w:rPr/>
            </w:pPr>
            <w:r>
              <w:rPr>
                <w:b/>
                <w:bCs/>
              </w:rPr>
              <w:t xml:space="preserve">- Rénovation énergétique des bâtiments du Conseil Régional </w:t>
            </w:r>
            <w:r>
              <w:rPr/>
              <w:t>– 25,8 Millions d’euros pour 9 opérations dont la construction lycée d’Aizenay pour 13,3 Millions d’euros et la construction d’un nouveau ferry pour la desserte de l’Ile d’Yeu pour 9 Millions d’euros.</w:t>
            </w:r>
          </w:p>
          <w:p>
            <w:pPr>
              <w:pStyle w:val="Contenudecadre"/>
              <w:spacing w:lineRule="auto" w:line="240" w:before="0" w:after="0"/>
              <w:jc w:val="both"/>
              <w:rPr/>
            </w:pPr>
            <w:r>
              <w:rPr/>
            </w:r>
          </w:p>
          <w:p>
            <w:pPr>
              <w:pStyle w:val="Contenudecadre"/>
              <w:spacing w:lineRule="auto" w:line="240" w:before="0" w:after="0"/>
              <w:jc w:val="both"/>
              <w:rPr/>
            </w:pPr>
            <w:r>
              <w:rPr>
                <w:b/>
                <w:bCs/>
              </w:rPr>
              <w:t xml:space="preserve">- Rénovation énergétique des bâtiments des communes </w:t>
            </w:r>
            <w:r>
              <w:rPr/>
              <w:t>– 7,7 Millions d’euros pour 72 opérations dont la rénovation du théatre municipal le Marais à Challans pour 0,5 Million d’euros et Rénovation énergétique des groupes scolaires Montjoie et Laënnec à la Roche-sur-Yon pour 0,5 Million d’euros.</w:t>
            </w:r>
          </w:p>
          <w:p>
            <w:pPr>
              <w:pStyle w:val="Contenudecadre"/>
              <w:spacing w:lineRule="auto" w:line="240" w:before="0" w:after="0"/>
              <w:jc w:val="both"/>
              <w:rPr/>
            </w:pPr>
            <w:r>
              <w:rPr/>
            </w:r>
          </w:p>
          <w:p>
            <w:pPr>
              <w:pStyle w:val="Contenudecadre"/>
              <w:spacing w:lineRule="auto" w:line="240" w:before="0" w:after="0"/>
              <w:jc w:val="both"/>
              <w:rPr/>
            </w:pPr>
            <w:r>
              <w:rPr>
                <w:b/>
                <w:bCs/>
              </w:rPr>
              <w:t xml:space="preserve">- Rénovation énergétique des bâtiments du Département </w:t>
            </w:r>
            <w:r>
              <w:rPr/>
              <w:t>– 3,5 Millions d’euros pour 7 opérations dont la restructuration de la demi-pension du collège Jean-Monet aux Sables d’Olonne pour 1,7 Millions d’euros et Extension et restructuration complète de la demi-pension du collège Gaston Chaissac à Pouzauges pour 0,9 Million d’euros</w:t>
            </w:r>
          </w:p>
          <w:p>
            <w:pPr>
              <w:pStyle w:val="Normal"/>
              <w:spacing w:lineRule="auto" w:line="240" w:before="0" w:after="0"/>
              <w:jc w:val="both"/>
              <w:rPr/>
            </w:pPr>
            <w:r>
              <w:rPr/>
            </w:r>
          </w:p>
          <w:p>
            <w:pPr>
              <w:pStyle w:val="Normal"/>
              <w:spacing w:lineRule="auto" w:line="240" w:before="0" w:after="0"/>
              <w:jc w:val="both"/>
              <w:rPr/>
            </w:pPr>
            <w:r>
              <w:rPr/>
            </w:r>
          </w:p>
          <w:p>
            <w:pPr>
              <w:pStyle w:val="Contenudetableau"/>
              <w:spacing w:lineRule="auto" w:line="240" w:before="0" w:after="0"/>
              <w:jc w:val="both"/>
              <w:rPr>
                <w:rFonts w:eastAsia="Calibri" w:eastAsiaTheme="minorHAnsi"/>
              </w:rPr>
            </w:pPr>
            <w:r>
              <w:rPr>
                <w:rFonts w:eastAsia="Calibri" w:ascii="Marianne" w:hAnsi="Marianne" w:eastAsiaTheme="minorHAnsi"/>
                <w:sz w:val="20"/>
                <w:szCs w:val="20"/>
              </w:rPr>
              <w:t>Pour plus de précisions sur le déploiement en Vendée de France Relance et sur les différents lauréats – Guide Déploiement France Relance en Vendée (à jour au 01 juillet 2021).</w:t>
            </w:r>
          </w:p>
          <w:p>
            <w:pPr>
              <w:pStyle w:val="Contenudetableau"/>
              <w:spacing w:lineRule="auto" w:line="240" w:before="0" w:after="0"/>
              <w:jc w:val="both"/>
              <w:rPr>
                <w:rFonts w:ascii="Marianne" w:hAnsi="Marianne"/>
                <w:sz w:val="20"/>
                <w:szCs w:val="20"/>
              </w:rPr>
            </w:pPr>
            <w:r>
              <w:rPr>
                <w:rFonts w:ascii="Marianne" w:hAnsi="Marianne"/>
                <w:sz w:val="20"/>
                <w:szCs w:val="20"/>
              </w:rPr>
            </w:r>
          </w:p>
          <w:p>
            <w:pPr>
              <w:pStyle w:val="Contenudetableau"/>
              <w:spacing w:lineRule="auto" w:line="240" w:before="0" w:after="0"/>
              <w:jc w:val="both"/>
              <w:rPr/>
            </w:pPr>
            <w:r>
              <w:rPr>
                <w:rFonts w:eastAsia="Calibri" w:ascii="Marianne" w:hAnsi="Marianne" w:eastAsiaTheme="minorHAnsi"/>
                <w:sz w:val="20"/>
                <w:szCs w:val="20"/>
              </w:rPr>
              <w:t>http://www.vendee.gouv.fr/le-plan-france-relance-en-vendee-r1006.html</w:t>
            </w:r>
          </w:p>
        </w:tc>
      </w:tr>
    </w:tbl>
    <w:p>
      <w:pPr>
        <w:pStyle w:val="Customstyle2"/>
        <w:rPr/>
      </w:pPr>
      <w:r>
        <w:rPr/>
      </w:r>
      <w:r>
        <w:br w:type="page"/>
      </w:r>
    </w:p>
    <w:p>
      <w:pPr>
        <w:pStyle w:val="Titre3"/>
        <w:numPr>
          <w:ilvl w:val="2"/>
          <w:numId w:val="3"/>
        </w:numPr>
        <w:spacing w:lineRule="auto" w:line="240"/>
        <w:jc w:val="center"/>
        <w:rPr/>
      </w:pPr>
      <w:bookmarkStart w:id="1" w:name="__RefHeading___Toc2236_1343487755"/>
      <w:bookmarkEnd w:id="1"/>
      <w:r>
        <w:rPr>
          <w:rFonts w:cs="Marianne" w:ascii="Marianne" w:hAnsi="Marianne"/>
          <w:color w:val="00A65D"/>
          <w:sz w:val="40"/>
          <w:szCs w:val="40"/>
        </w:rPr>
        <w:t xml:space="preserve">1 - </w:t>
      </w:r>
      <w:hyperlink r:id="rId3" w:tgtFrame="_blank">
        <w:r>
          <w:rPr>
            <w:rStyle w:val="ListLabel11"/>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1 734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1 574 (20%)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1 328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bookmarkEnd w:id="2"/>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8 975 (5%)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8 035 (5%)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6 940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jc w:val="center"/>
        <w:rPr>
          <w:rFonts w:ascii="Marianne" w:hAnsi="Marianne"/>
          <w:sz w:val="24"/>
          <w:szCs w:val="24"/>
        </w:rPr>
      </w:pPr>
      <w:bookmarkStart w:id="3" w:name="__RefHeading___Toc2238_1343487755"/>
      <w:bookmarkEnd w:id="3"/>
      <w:r>
        <w:rPr>
          <w:rFonts w:cs="Marianne" w:ascii="Marianne" w:hAnsi="Marianne"/>
          <w:color w:val="00A65D"/>
          <w:sz w:val="40"/>
          <w:szCs w:val="40"/>
        </w:rPr>
        <w:t xml:space="preserve">2 - </w:t>
      </w:r>
      <w:hyperlink r:id="rId4" w:tgtFrame="_blank">
        <w:r>
          <w:rPr>
            <w:rStyle w:val="ListLabel11"/>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2600"/>
        <w:gridCol w:w="4432"/>
        <w:gridCol w:w="2385"/>
      </w:tblGrid>
      <w:tr>
        <w:trPr>
          <w:trHeight w:val="400" w:hRule="atLeast"/>
        </w:trPr>
        <w:tc>
          <w:tcPr>
            <w:tcW w:w="9417" w:type="dxa"/>
            <w:gridSpan w:val="3"/>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260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4 475 (25%)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67.3 M€ (26%)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3 481 (25%)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57.2 M€ (26%)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2 379 (26%)  </w:t>
            </w:r>
          </w:p>
        </w:tc>
        <w:tc>
          <w:tcPr>
            <w:tcW w:w="238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47.8 M€ (26%)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2600"/>
        <w:gridCol w:w="4442"/>
        <w:gridCol w:w="2375"/>
      </w:tblGrid>
      <w:tr>
        <w:trPr>
          <w:trHeight w:val="400" w:hRule="atLeast"/>
        </w:trPr>
        <w:tc>
          <w:tcPr>
            <w:tcW w:w="9417" w:type="dxa"/>
            <w:gridSpan w:val="3"/>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bookmarkEnd w:id="4"/>
            <w:r>
              <w:rPr>
                <w:rFonts w:ascii="Marianne" w:hAnsi="Marianne"/>
                <w:b/>
                <w:bCs/>
                <w:sz w:val="20"/>
                <w:szCs w:val="20"/>
              </w:rPr>
              <w:t>: Pays de la Loire</w:t>
            </w:r>
          </w:p>
        </w:tc>
      </w:tr>
      <w:tr>
        <w:trPr>
          <w:trHeight w:val="450" w:hRule="atLeast"/>
        </w:trPr>
        <w:tc>
          <w:tcPr>
            <w:tcW w:w="260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17 796 (8%)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262.4 M€ (7%)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13 756 (8%)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221.6 M€ (7%)  </w:t>
            </w:r>
          </w:p>
        </w:tc>
      </w:tr>
      <w:tr>
        <w:trPr>
          <w:trHeight w:val="545" w:hRule="atLeast"/>
        </w:trPr>
        <w:tc>
          <w:tcPr>
            <w:tcW w:w="2600"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9 218 (8%)  </w:t>
            </w:r>
          </w:p>
        </w:tc>
        <w:tc>
          <w:tcPr>
            <w:tcW w:w="2375"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182.1 M€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2595"/>
        <w:gridCol w:w="4446"/>
        <w:gridCol w:w="2375"/>
      </w:tblGrid>
      <w:tr>
        <w:trPr>
          <w:trHeight w:val="400" w:hRule="atLeast"/>
        </w:trPr>
        <w:tc>
          <w:tcPr>
            <w:tcW w:w="9416" w:type="dxa"/>
            <w:gridSpan w:val="3"/>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jc w:val="center"/>
        <w:rPr>
          <w:rFonts w:ascii="Marianne" w:hAnsi="Marianne"/>
          <w:sz w:val="24"/>
          <w:szCs w:val="24"/>
        </w:rPr>
      </w:pPr>
      <w:bookmarkStart w:id="5" w:name="__RefHeading___Toc2240_1343487755"/>
      <w:bookmarkEnd w:id="5"/>
      <w:r>
        <w:rPr>
          <w:rFonts w:cs="Marianne" w:ascii="Marianne" w:hAnsi="Marianne"/>
          <w:color w:val="00A65D"/>
          <w:sz w:val="40"/>
          <w:szCs w:val="40"/>
        </w:rPr>
        <w:t xml:space="preserve">3 - </w:t>
      </w:r>
      <w:hyperlink r:id="rId5" w:tgtFrame="_blank">
        <w:r>
          <w:rPr>
            <w:rStyle w:val="ListLabel11"/>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 (16%)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 (16%)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bookmarkEnd w:id="6"/>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67 (10%)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58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jc w:val="center"/>
        <w:rPr>
          <w:rFonts w:ascii="Marianne" w:hAnsi="Marianne"/>
          <w:sz w:val="24"/>
          <w:szCs w:val="24"/>
        </w:rPr>
      </w:pPr>
      <w:bookmarkStart w:id="7" w:name="__RefHeading___Toc2242_1343487755"/>
      <w:bookmarkEnd w:id="7"/>
      <w:r>
        <w:rPr>
          <w:rFonts w:cs="Marianne" w:ascii="Marianne" w:hAnsi="Marianne"/>
          <w:color w:val="00A65D"/>
          <w:sz w:val="40"/>
          <w:szCs w:val="40"/>
        </w:rPr>
        <w:t xml:space="preserve">4 - </w:t>
      </w:r>
      <w:hyperlink r:id="rId6" w:tgtFrame="_blank">
        <w:r>
          <w:rPr>
            <w:rStyle w:val="ListLabel11"/>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 (21%)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64 (21%)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bookmarkEnd w:id="8"/>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304 (4%)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304 (4%)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jc w:val="center"/>
        <w:rPr>
          <w:rFonts w:ascii="Marianne" w:hAnsi="Marianne"/>
          <w:sz w:val="24"/>
          <w:szCs w:val="24"/>
        </w:rPr>
      </w:pPr>
      <w:bookmarkStart w:id="9" w:name="__RefHeading___Toc2244_1343487755"/>
      <w:bookmarkEnd w:id="9"/>
      <w:r>
        <w:rPr>
          <w:rFonts w:cs="Marianne" w:ascii="Marianne" w:hAnsi="Marianne"/>
          <w:color w:val="00A65D"/>
          <w:sz w:val="40"/>
          <w:szCs w:val="40"/>
        </w:rPr>
        <w:t xml:space="preserve">5 - </w:t>
      </w:r>
      <w:hyperlink r:id="rId7" w:tgtFrame="_blank">
        <w:r>
          <w:rPr>
            <w:rStyle w:val="ListLabel11"/>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2 389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2 299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2 169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bookmarkEnd w:id="10"/>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12 398 (7%)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11 813 (7%)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11 208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jc w:val="center"/>
        <w:rPr>
          <w:rFonts w:ascii="Marianne" w:hAnsi="Marianne"/>
          <w:sz w:val="24"/>
          <w:szCs w:val="24"/>
        </w:rPr>
      </w:pPr>
      <w:bookmarkStart w:id="11" w:name="__RefHeading___Toc2246_1343487755"/>
      <w:bookmarkEnd w:id="11"/>
      <w:r>
        <w:rPr>
          <w:rFonts w:cs="Marianne" w:ascii="Marianne" w:hAnsi="Marianne"/>
          <w:color w:val="00A65D"/>
          <w:sz w:val="40"/>
          <w:szCs w:val="40"/>
        </w:rPr>
        <w:t xml:space="preserve">6 - </w:t>
      </w:r>
      <w:hyperlink r:id="rId8" w:tgtFrame="_blank">
        <w:r>
          <w:rPr>
            <w:rStyle w:val="ListLabel11"/>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bookmarkEnd w:id="12"/>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jc w:val="center"/>
        <w:rPr>
          <w:rFonts w:ascii="Marianne" w:hAnsi="Marianne"/>
          <w:sz w:val="24"/>
          <w:szCs w:val="24"/>
        </w:rPr>
      </w:pPr>
      <w:bookmarkStart w:id="13" w:name="__RefHeading___Toc2248_1343487755"/>
      <w:bookmarkEnd w:id="13"/>
      <w:r>
        <w:rPr>
          <w:rFonts w:cs="Marianne" w:ascii="Marianne" w:hAnsi="Marianne"/>
          <w:color w:val="00A65D"/>
          <w:sz w:val="40"/>
          <w:szCs w:val="40"/>
        </w:rPr>
        <w:t xml:space="preserve">7 - </w:t>
      </w:r>
      <w:hyperlink r:id="rId9" w:tgtFrame="_blank">
        <w:r>
          <w:rPr>
            <w:rStyle w:val="ListLabel11"/>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 (17%)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(10%)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bookmarkEnd w:id="14"/>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89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50 (5%)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u w:val="single"/>
              </w:rPr>
              <w:t>Exemples de lauréats :</w:t>
            </w:r>
            <w:r>
              <w:rPr>
                <w:rFonts w:ascii="Marianne" w:hAnsi="Marianne"/>
                <w:sz w:val="20"/>
                <w:szCs w:val="20"/>
              </w:rPr>
              <w:t xml:space="preserve"> 1,5 Millions d’euros pour la rénovation énergétique des bâtiments de l’État</w:t>
            </w:r>
          </w:p>
          <w:p>
            <w:pPr>
              <w:pStyle w:val="Contenudetableau"/>
              <w:spacing w:lineRule="auto" w:line="240"/>
              <w:rPr/>
            </w:pPr>
            <w:r>
              <w:rPr>
                <w:rFonts w:ascii="Marianne" w:hAnsi="Marianne"/>
                <w:b/>
                <w:bCs/>
                <w:sz w:val="20"/>
                <w:szCs w:val="20"/>
                <w:u w:val="single"/>
              </w:rPr>
              <w:t xml:space="preserve">Répartition par arrondissement : </w:t>
            </w:r>
            <w:r>
              <w:rPr>
                <w:rFonts w:ascii="Marianne" w:hAnsi="Marianne"/>
                <w:sz w:val="20"/>
                <w:szCs w:val="20"/>
              </w:rPr>
              <w:t>17 % du budget sur l’arrondissement de Fontenay le Comte pour 12 opérations, 65 % du budget sur celui de La Roche-sur-Yon pour 18 opérations et 18 % du budget sur celui des Sables d’Olonne pour 7 opérations.</w:t>
            </w:r>
          </w:p>
          <w:p>
            <w:pPr>
              <w:pStyle w:val="Contenudetableau"/>
              <w:spacing w:lineRule="auto" w:line="240"/>
              <w:rPr/>
            </w:pPr>
            <w:r>
              <w:rPr>
                <w:rFonts w:ascii="Marianne" w:hAnsi="Marianne"/>
                <w:sz w:val="20"/>
                <w:szCs w:val="20"/>
              </w:rPr>
              <w:t>Les 3 principales opérations :</w:t>
            </w:r>
          </w:p>
          <w:p>
            <w:pPr>
              <w:pStyle w:val="Contenudetableau"/>
              <w:spacing w:lineRule="auto" w:line="240"/>
              <w:rPr/>
            </w:pPr>
            <w:r>
              <w:rPr>
                <w:rFonts w:ascii="Marianne" w:hAnsi="Marianne"/>
                <w:sz w:val="20"/>
                <w:szCs w:val="20"/>
              </w:rPr>
              <w:t>- Tribunal Judiciaire – La Roche-sur-Yon pour plus de 300 000 €</w:t>
            </w:r>
          </w:p>
          <w:p>
            <w:pPr>
              <w:pStyle w:val="Contenudetableau"/>
              <w:spacing w:lineRule="auto" w:line="240"/>
              <w:rPr/>
            </w:pPr>
            <w:r>
              <w:rPr>
                <w:rFonts w:ascii="Marianne" w:hAnsi="Marianne"/>
                <w:sz w:val="20"/>
                <w:szCs w:val="20"/>
              </w:rPr>
              <w:t>- Cité Travot Archives – La Roche-sur-Yon pour 135 000 €</w:t>
            </w:r>
          </w:p>
          <w:p>
            <w:pPr>
              <w:pStyle w:val="Contenudetableau"/>
              <w:spacing w:lineRule="auto" w:line="240"/>
              <w:rPr/>
            </w:pPr>
            <w:r>
              <w:rPr>
                <w:rFonts w:ascii="Marianne" w:hAnsi="Marianne"/>
                <w:sz w:val="20"/>
                <w:szCs w:val="20"/>
              </w:rPr>
              <w:t>- DREAL -  La Roche-sur-Yon pour près de 112 000 €</w:t>
            </w:r>
          </w:p>
          <w:p>
            <w:pPr>
              <w:pStyle w:val="Contenudetableau"/>
              <w:spacing w:lineRule="auto" w:line="240" w:before="0" w:after="160"/>
              <w:rPr/>
            </w:pPr>
            <w:r>
              <w:rPr>
                <w:rFonts w:ascii="Marianne" w:hAnsi="Marianne"/>
                <w:sz w:val="20"/>
                <w:szCs w:val="20"/>
              </w:rPr>
              <w:t>Ces opérations représentent à elles seules plus de 36 % de l’enveloppe budgétaire.</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250_1343487755"/>
      <w:bookmarkEnd w:id="15"/>
      <w:r>
        <w:rPr>
          <w:rFonts w:ascii="Marianne" w:hAnsi="Marianne"/>
          <w:sz w:val="48"/>
          <w:szCs w:val="48"/>
        </w:rPr>
        <w:t>Volet 2 : Compétitivité</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spacing w:lineRule="auto" w:line="240" w:before="0" w:after="0"/>
              <w:rPr/>
            </w:pPr>
            <w:r>
              <w:rPr>
                <w:rFonts w:eastAsia="Calibri" w:ascii="Marianne" w:hAnsi="Marianne" w:eastAsiaTheme="minorHAnsi"/>
                <w:sz w:val="20"/>
                <w:szCs w:val="20"/>
                <w:u w:val="single"/>
              </w:rPr>
              <w:t xml:space="preserve">Commentaires généraux sur le Plan de Relance– données à mi juillet sur la période globale du Plan de Relance </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Plan de relance représente pour la région Pays de la Loire une enveloppe de 3 406 Millions d’euros consommée pour 63,4 % sur le volet cohésion, 21,5 % sur le volet compétitivité et 15,1 % sur le volet écologie.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département de la Vendée a bénéficié de près de 17% de cette enveloppe globale du plan France Relance pour la région Pays de la Loire ce qui correspond à une enveloppe de 575,5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La consommation de ce plan France Relance pour le département de la Vendée a bénéficié pour 62,6 % au volet cohésion, pour 22,1 % au volet compétitivité et pour 15,3 % pour le volet écologie.</w:t>
            </w:r>
          </w:p>
          <w:p>
            <w:pPr>
              <w:pStyle w:val="Contenudecadre"/>
              <w:spacing w:lineRule="auto" w:line="240" w:before="0" w:after="0"/>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rPr/>
            </w:pPr>
            <w:r>
              <w:rPr>
                <w:rFonts w:eastAsia="Calibri" w:ascii="Marianne" w:hAnsi="Marianne" w:eastAsiaTheme="minorHAnsi"/>
                <w:sz w:val="20"/>
                <w:szCs w:val="20"/>
                <w:u w:val="single"/>
              </w:rPr>
              <w:t xml:space="preserve">Commentaires spécifiques au volet compétitivité </w:t>
            </w:r>
            <w:r>
              <w:rPr>
                <w:rFonts w:eastAsia="Calibri" w:ascii="Marianne" w:hAnsi="Marianne" w:eastAsiaTheme="minorHAnsi"/>
                <w:sz w:val="20"/>
                <w:szCs w:val="20"/>
              </w:rPr>
              <w:br/>
            </w:r>
          </w:p>
          <w:p>
            <w:pPr>
              <w:pStyle w:val="Contenudecadre"/>
              <w:spacing w:lineRule="auto" w:line="240" w:before="0" w:after="0"/>
              <w:jc w:val="both"/>
              <w:rPr/>
            </w:pPr>
            <w:r>
              <w:rPr>
                <w:rFonts w:eastAsia="Calibri" w:ascii="Marianne" w:hAnsi="Marianne" w:eastAsiaTheme="minorHAnsi"/>
                <w:sz w:val="20"/>
                <w:szCs w:val="20"/>
              </w:rPr>
              <w:t>Pour la Vendée le volet compétitivité représente près de 127 Millions d’euros soit 42 % du plan France Relance qui s’établit à près de 302 Millions d’euros, une fois pris en compte la neutralisation du financement de l’activité partielle à hauteur de 273,6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Ce volet compétitivité contribue pour 92,2 Millions d’euros à la baisse d’impôt de production à destination de près de 7 800 entreprises pour le département de la Vendée soit l’équivalent moyen de 12 000 euros de baisse d’impôt de production par bénéficiaire.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département de la Vendée représente près de 19 % des opérations régionales en lien avec le volet compétitivité pour un peu plus de 17 % de l’effort financier régional hors baisse des impôts de production.</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Ce volet compétitivité neutralisé du financement de la baisse des impôts de production a permis d’accompagner 619 opérations ou acteurs pour un montant global de plus de 34,6 Millions d’euros soit un ticket moyen de près de 56 000 euros.</w:t>
            </w:r>
          </w:p>
          <w:p>
            <w:pPr>
              <w:pStyle w:val="Contenudecadre"/>
              <w:spacing w:lineRule="auto" w:line="240" w:before="0" w:after="0"/>
              <w:jc w:val="both"/>
              <w:rPr>
                <w:rFonts w:ascii="Marianne" w:hAnsi="Marianne" w:eastAsia="Calibri" w:eastAsiaTheme="minorHAnsi"/>
                <w:sz w:val="20"/>
                <w:szCs w:val="20"/>
                <w:highlight w:val="yellow"/>
              </w:rPr>
            </w:pPr>
            <w:r>
              <w:rPr>
                <w:rFonts w:eastAsia="Calibri" w:eastAsiaTheme="minorHAnsi" w:ascii="Marianne" w:hAnsi="Marianne"/>
                <w:sz w:val="20"/>
                <w:szCs w:val="20"/>
                <w:highlight w:val="yellow"/>
              </w:rPr>
            </w:r>
          </w:p>
          <w:p>
            <w:pPr>
              <w:pStyle w:val="Contenudetableau"/>
              <w:spacing w:lineRule="auto" w:line="240" w:before="0" w:after="0"/>
              <w:jc w:val="both"/>
              <w:rPr>
                <w:rFonts w:eastAsia="Calibri" w:eastAsiaTheme="minorHAnsi"/>
              </w:rPr>
            </w:pPr>
            <w:r>
              <w:rPr>
                <w:rFonts w:eastAsia="Calibri" w:ascii="Marianne" w:hAnsi="Marianne" w:eastAsiaTheme="minorHAnsi"/>
                <w:sz w:val="20"/>
                <w:szCs w:val="20"/>
              </w:rPr>
              <w:t>Pour plus de précisions sur le déploiement en Vendée de France Relance et sur les différents lauréats – Guide Déploiement France Relance en Vendée (à jour au 01 juillet 2021).</w:t>
            </w:r>
          </w:p>
          <w:p>
            <w:pPr>
              <w:pStyle w:val="Contenudetableau"/>
              <w:spacing w:lineRule="auto" w:line="240" w:before="0" w:after="0"/>
              <w:jc w:val="both"/>
              <w:rPr>
                <w:rFonts w:ascii="Marianne" w:hAnsi="Marianne"/>
                <w:sz w:val="20"/>
                <w:szCs w:val="20"/>
              </w:rPr>
            </w:pPr>
            <w:r>
              <w:rPr>
                <w:rFonts w:ascii="Marianne" w:hAnsi="Marianne"/>
                <w:sz w:val="20"/>
                <w:szCs w:val="20"/>
              </w:rPr>
            </w:r>
          </w:p>
          <w:p>
            <w:pPr>
              <w:pStyle w:val="Contenudetableau"/>
              <w:spacing w:lineRule="auto" w:line="240" w:before="0" w:after="0"/>
              <w:jc w:val="both"/>
              <w:rPr>
                <w:rFonts w:eastAsia="Calibri" w:eastAsiaTheme="minorHAnsi"/>
              </w:rPr>
            </w:pPr>
            <w:r>
              <w:rPr>
                <w:rFonts w:eastAsia="Calibri" w:ascii="Marianne" w:hAnsi="Marianne" w:eastAsiaTheme="minorHAnsi"/>
                <w:sz w:val="20"/>
                <w:szCs w:val="20"/>
              </w:rPr>
              <w:t xml:space="preserve">http://www.vendee.gouv.fr/le-plan-france-relance-en-vendee-r1006.html </w:t>
            </w:r>
          </w:p>
        </w:tc>
      </w:tr>
    </w:tbl>
    <w:p>
      <w:pPr>
        <w:pStyle w:val="Customstyle2"/>
        <w:rPr/>
      </w:pPr>
      <w:r>
        <w:rPr/>
      </w:r>
      <w:r>
        <w:br w:type="page"/>
      </w:r>
    </w:p>
    <w:p>
      <w:pPr>
        <w:pStyle w:val="Titre3"/>
        <w:numPr>
          <w:ilvl w:val="2"/>
          <w:numId w:val="11"/>
        </w:numPr>
        <w:spacing w:lineRule="auto" w:line="240"/>
        <w:jc w:val="center"/>
        <w:rPr>
          <w:rFonts w:ascii="Marianne" w:hAnsi="Marianne"/>
          <w:sz w:val="24"/>
          <w:szCs w:val="24"/>
        </w:rPr>
      </w:pPr>
      <w:bookmarkStart w:id="16" w:name="__RefHeading___Toc2252_1343487755"/>
      <w:bookmarkEnd w:id="16"/>
      <w:r>
        <w:rPr>
          <w:rFonts w:cs="Marianne" w:ascii="Marianne" w:hAnsi="Marianne"/>
          <w:color w:val="00A65D"/>
          <w:sz w:val="40"/>
          <w:szCs w:val="40"/>
        </w:rPr>
        <w:t xml:space="preserve">8 - </w:t>
      </w:r>
      <w:hyperlink r:id="rId10" w:tgtFrame="_blank">
        <w:r>
          <w:rPr>
            <w:rStyle w:val="ListLabel11"/>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24 (26%)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21 (26%)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16 (25%)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bookmarkEnd w:id="17"/>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92 (11%)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80 (11%)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before="0" w:after="0"/>
              <w:rPr>
                <w:sz w:val="20"/>
                <w:szCs w:val="20"/>
              </w:rPr>
            </w:pPr>
            <w:r>
              <w:rPr>
                <w:rFonts w:ascii="Marianne" w:hAnsi="Marianne"/>
                <w:sz w:val="20"/>
                <w:szCs w:val="20"/>
                <w:u w:val="single"/>
              </w:rPr>
              <w:t xml:space="preserve"> </w:t>
            </w:r>
            <w:r>
              <w:rPr>
                <w:rFonts w:ascii="Marianne" w:hAnsi="Marianne"/>
                <w:sz w:val="20"/>
                <w:szCs w:val="20"/>
                <w:u w:val="single"/>
              </w:rPr>
              <w:t>Exemples de lauréats :</w:t>
            </w:r>
            <w:r>
              <w:rPr>
                <w:rFonts w:ascii="Marianne" w:hAnsi="Marianne"/>
                <w:b/>
                <w:bCs/>
                <w:sz w:val="20"/>
                <w:szCs w:val="20"/>
              </w:rPr>
              <w:t xml:space="preserve"> </w:t>
            </w:r>
            <w:r>
              <w:rPr>
                <w:rFonts w:eastAsia="Calibri" w:ascii="Marianne" w:hAnsi="Marianne" w:eastAsiaTheme="minorHAnsi"/>
                <w:sz w:val="20"/>
                <w:szCs w:val="20"/>
              </w:rPr>
              <w:t xml:space="preserve">Le nombre de lauréats sur cette AAP est de 23 lauréats pour un budget global de subvention de 8,355 Millions d’euros </w:t>
            </w:r>
            <w:r>
              <w:rPr>
                <w:rFonts w:eastAsia="Calibri" w:ascii="Marianne" w:hAnsi="Marianne" w:eastAsiaTheme="minorHAnsi"/>
                <w:sz w:val="20"/>
                <w:szCs w:val="20"/>
                <w:highlight w:val="yellow"/>
              </w:rPr>
              <w:br/>
            </w:r>
          </w:p>
          <w:p>
            <w:pPr>
              <w:pStyle w:val="Contenudetableau"/>
              <w:spacing w:lineRule="auto" w:line="240" w:before="0" w:after="0"/>
              <w:rPr>
                <w:sz w:val="18"/>
                <w:szCs w:val="18"/>
              </w:rPr>
            </w:pPr>
            <w:r>
              <w:rPr>
                <w:rFonts w:eastAsia="Calibri" w:ascii="Marianne" w:hAnsi="Marianne" w:eastAsiaTheme="minorHAnsi"/>
                <w:sz w:val="18"/>
                <w:szCs w:val="18"/>
                <w:u w:val="single"/>
              </w:rPr>
              <w:t>Liste des lauréats :</w:t>
            </w:r>
            <w:r>
              <w:rPr>
                <w:rFonts w:eastAsia="Calibri" w:ascii="Marianne" w:hAnsi="Marianne" w:eastAsiaTheme="minorHAnsi"/>
                <w:sz w:val="18"/>
                <w:szCs w:val="18"/>
              </w:rPr>
              <w:t xml:space="preserve"> AFPIA-SOLFI2A ; ATELIER MECANIQUE PRECISION HERBRETAIS ; CASH&amp;REPAIR ; CISTEBOIS ;COCKTAIL DEVELOPPEMENT ;COOP AGRIC PRODUCTEURS DE NOIRMOUTIER ; GAUTIER GROUPE ;GETEX ;HOFFMANN GREEN CEMENT TECHNOLOGIES (HGCT) ;HUGUET INGENIERIE ;LES CHARPENTIERS DE L’ATLANTIQUE ; LES ŒUFS GESLIN ; MECAPACK ; O’GUSTE ; OUEST ALU ; RABAUD ; SOC ETUDES REALISATIONS MECANIQUES DYNAMIC ; SORIBA ; STE NOUVELLE CVIM ; TFCM/STPG.</w:t>
            </w:r>
          </w:p>
          <w:p>
            <w:pPr>
              <w:pStyle w:val="Contenudetableau"/>
              <w:spacing w:lineRule="auto" w:line="240" w:before="0" w:after="0"/>
              <w:rPr>
                <w:sz w:val="20"/>
                <w:szCs w:val="20"/>
              </w:rPr>
            </w:pPr>
            <w:r>
              <w:rPr>
                <w:rFonts w:eastAsia="Calibri" w:ascii="Marianne" w:hAnsi="Marianne" w:eastAsiaTheme="minorHAnsi"/>
                <w:sz w:val="20"/>
                <w:szCs w:val="20"/>
              </w:rPr>
              <w:br/>
            </w:r>
            <w:r>
              <w:rPr>
                <w:rFonts w:eastAsia="Calibri" w:ascii="Marianne" w:hAnsi="Marianne" w:eastAsiaTheme="minorHAnsi"/>
                <w:sz w:val="20"/>
                <w:szCs w:val="20"/>
                <w:u w:val="single"/>
              </w:rPr>
              <w:t xml:space="preserve"> Nouveaux Lauréats :</w:t>
            </w:r>
            <w:r>
              <w:rPr>
                <w:rFonts w:eastAsia="Calibri" w:ascii="Marianne" w:hAnsi="Marianne" w:eastAsiaTheme="minorHAnsi"/>
                <w:sz w:val="20"/>
                <w:szCs w:val="20"/>
              </w:rPr>
              <w:t xml:space="preserve"> </w:t>
            </w:r>
          </w:p>
          <w:p>
            <w:pPr>
              <w:pStyle w:val="Contenudetableau"/>
              <w:spacing w:lineRule="auto" w:line="240" w:before="0" w:after="0"/>
              <w:rPr>
                <w:sz w:val="20"/>
                <w:szCs w:val="20"/>
              </w:rPr>
            </w:pPr>
            <w:r>
              <w:rPr>
                <w:rFonts w:eastAsia="Calibri" w:ascii="Marianne" w:hAnsi="Marianne" w:eastAsiaTheme="minorHAnsi"/>
                <w:sz w:val="20"/>
                <w:szCs w:val="20"/>
              </w:rPr>
              <w:t>- DAAN Technologies à Cugand</w:t>
            </w:r>
          </w:p>
          <w:p>
            <w:pPr>
              <w:pStyle w:val="Contenudetableau"/>
              <w:spacing w:lineRule="auto" w:line="240" w:before="0" w:after="0"/>
              <w:rPr>
                <w:sz w:val="20"/>
                <w:szCs w:val="20"/>
              </w:rPr>
            </w:pPr>
            <w:r>
              <w:rPr>
                <w:rFonts w:eastAsia="Calibri" w:ascii="Marianne" w:hAnsi="Marianne" w:eastAsiaTheme="minorHAnsi"/>
                <w:sz w:val="20"/>
                <w:szCs w:val="20"/>
              </w:rPr>
              <w:t>- SOLEANE à Nieul le Dolent</w:t>
            </w:r>
          </w:p>
          <w:p>
            <w:pPr>
              <w:pStyle w:val="Contenudetableau"/>
              <w:spacing w:lineRule="auto" w:line="240" w:before="0" w:after="0"/>
              <w:rPr>
                <w:sz w:val="20"/>
                <w:szCs w:val="20"/>
              </w:rPr>
            </w:pPr>
            <w:r>
              <w:rPr>
                <w:rFonts w:eastAsia="Calibri" w:ascii="Marianne" w:hAnsi="Marianne" w:eastAsiaTheme="minorHAnsi"/>
                <w:sz w:val="20"/>
                <w:szCs w:val="20"/>
              </w:rPr>
              <w:t>- LAVERIE DE L’ILE à Beauvoir sur Mer</w:t>
            </w:r>
          </w:p>
        </w:tc>
      </w:tr>
    </w:tbl>
    <w:p>
      <w:pPr>
        <w:pStyle w:val="Customstyle2"/>
        <w:rPr/>
      </w:pPr>
      <w:r>
        <w:rPr/>
      </w:r>
      <w:r>
        <w:br w:type="page"/>
      </w:r>
    </w:p>
    <w:p>
      <w:pPr>
        <w:pStyle w:val="Titre3"/>
        <w:numPr>
          <w:ilvl w:val="2"/>
          <w:numId w:val="12"/>
        </w:numPr>
        <w:spacing w:lineRule="auto" w:line="240"/>
        <w:jc w:val="center"/>
        <w:rPr>
          <w:rFonts w:ascii="Marianne" w:hAnsi="Marianne"/>
          <w:sz w:val="24"/>
          <w:szCs w:val="24"/>
        </w:rPr>
      </w:pPr>
      <w:bookmarkStart w:id="18" w:name="__RefHeading___Toc2254_1343487755"/>
      <w:bookmarkEnd w:id="18"/>
      <w:r>
        <w:rPr>
          <w:rFonts w:cs="Marianne" w:ascii="Marianne" w:hAnsi="Marianne"/>
          <w:color w:val="00A65D"/>
          <w:sz w:val="40"/>
          <w:szCs w:val="40"/>
        </w:rPr>
        <w:t xml:space="preserve">9 - </w:t>
      </w:r>
      <w:hyperlink r:id="rId11" w:tgtFrame="_blank">
        <w:r>
          <w:rPr>
            <w:rStyle w:val="ListLabel11"/>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(10%)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(10%)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bookmarkEnd w:id="19"/>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29 (9%)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29 (9%)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27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jc w:val="both"/>
              <w:rPr/>
            </w:pPr>
            <w:r>
              <w:rPr>
                <w:rFonts w:eastAsia="Calibri" w:ascii="Marianne" w:hAnsi="Marianne" w:eastAsiaTheme="minorHAnsi"/>
                <w:sz w:val="20"/>
                <w:szCs w:val="20"/>
              </w:rPr>
              <w:t>Le nombre de lauréats est de 4 lauréats pour un budget global de subvention de 5,2 Millions d’euros CLEAN CELLS – TRONICO – FLEURY MICHON – BIOPORC LA NATURE LA SAVEUR</w:t>
            </w:r>
          </w:p>
          <w:p>
            <w:pPr>
              <w:pStyle w:val="Contenudetableau"/>
              <w:spacing w:lineRule="auto" w:line="240" w:before="0" w:after="46"/>
              <w:jc w:val="both"/>
              <w:rPr/>
            </w:pPr>
            <w:r>
              <w:rPr>
                <w:rFonts w:eastAsia="Calibri" w:ascii="Marianne" w:hAnsi="Marianne" w:eastAsiaTheme="minorHAnsi"/>
                <w:sz w:val="18"/>
                <w:szCs w:val="18"/>
                <w:u w:val="single"/>
              </w:rPr>
              <w:t>TRONICO 85660 -</w:t>
            </w:r>
            <w:r>
              <w:rPr>
                <w:rFonts w:eastAsia="Calibri" w:ascii="Marianne" w:hAnsi="Marianne" w:eastAsiaTheme="minorHAnsi"/>
                <w:sz w:val="18"/>
                <w:szCs w:val="18"/>
              </w:rPr>
              <w:t xml:space="preserve"> Le Projet RECOME (Reliability of Electronic COmponents for MEdical devices) permettra d’accélérer la mise sur le marché de dispositifs médicaux implantés permettant de proposer des calculs rapides et fiables. Les partenaires de Tronico sont Ouest Valorisation et le LARIS de l'Université d'Angers.</w:t>
            </w:r>
          </w:p>
          <w:p>
            <w:pPr>
              <w:pStyle w:val="Contenudetableau"/>
              <w:spacing w:lineRule="auto" w:line="240" w:before="0" w:after="46"/>
              <w:jc w:val="both"/>
              <w:rPr/>
            </w:pPr>
            <w:r>
              <w:rPr>
                <w:rFonts w:eastAsia="Calibri" w:ascii="Marianne" w:hAnsi="Marianne" w:eastAsiaTheme="minorHAnsi"/>
                <w:sz w:val="18"/>
                <w:szCs w:val="18"/>
                <w:u w:val="single"/>
              </w:rPr>
              <w:t xml:space="preserve">BIOPORC 85120 - </w:t>
            </w:r>
            <w:r>
              <w:rPr>
                <w:rFonts w:eastAsia="Calibri" w:ascii="Marianne" w:hAnsi="Marianne" w:eastAsiaTheme="minorHAnsi"/>
                <w:sz w:val="18"/>
                <w:szCs w:val="18"/>
              </w:rPr>
              <w:t>Spécialisée dans la transformation de viande de porc issue de l'agriculture biologique et " 100 % origine France ", le projet permettra de répondre aux exigences des consommateurs pour des produits de charcuterie bio, sans nitrites, locaux et sains. Le projet permettra de respecter des conditions d'hygiène optimales et de développer des emballages éco-conçus utilisant 75 % de plastiques en moins.</w:t>
            </w:r>
          </w:p>
          <w:p>
            <w:pPr>
              <w:pStyle w:val="Contenudetableau"/>
              <w:spacing w:lineRule="auto" w:line="240" w:before="0" w:after="46"/>
              <w:jc w:val="both"/>
              <w:rPr/>
            </w:pPr>
            <w:r>
              <w:rPr>
                <w:rFonts w:eastAsia="Calibri" w:ascii="Marianne" w:hAnsi="Marianne" w:eastAsiaTheme="minorHAnsi"/>
                <w:sz w:val="18"/>
                <w:szCs w:val="18"/>
                <w:u w:val="single"/>
              </w:rPr>
              <w:t>FLEURY MICHON -</w:t>
            </w:r>
            <w:r>
              <w:rPr>
                <w:rFonts w:eastAsia="Calibri" w:ascii="Marianne" w:hAnsi="Marianne" w:eastAsiaTheme="minorHAnsi"/>
                <w:sz w:val="18"/>
                <w:szCs w:val="18"/>
              </w:rPr>
              <w:t xml:space="preserve"> Le projet permettra d’améliorer la compétitivité, d’anticiper les changements de consommation alimentaire et de diminuer son impact environnemental grâce à l’utilisation d’emballages durables. Le projet soutien le développement en amont de la filière « porc » en agriculture biologique et prévoit de créer plus de 100 emplois.</w:t>
            </w:r>
          </w:p>
        </w:tc>
      </w:tr>
    </w:tbl>
    <w:p>
      <w:pPr>
        <w:pStyle w:val="Customstyle2"/>
        <w:rPr/>
      </w:pPr>
      <w:r>
        <w:rPr/>
      </w:r>
      <w:r>
        <w:br w:type="page"/>
      </w:r>
    </w:p>
    <w:p>
      <w:pPr>
        <w:pStyle w:val="Titre3"/>
        <w:numPr>
          <w:ilvl w:val="2"/>
          <w:numId w:val="13"/>
        </w:numPr>
        <w:spacing w:lineRule="auto" w:line="240"/>
        <w:jc w:val="center"/>
        <w:rPr>
          <w:rFonts w:ascii="Marianne" w:hAnsi="Marianne"/>
          <w:sz w:val="24"/>
          <w:szCs w:val="24"/>
        </w:rPr>
      </w:pPr>
      <w:bookmarkStart w:id="20" w:name="__RefHeading___Toc2256_1343487755"/>
      <w:bookmarkEnd w:id="20"/>
      <w:r>
        <w:rPr>
          <w:rFonts w:cs="Marianne" w:ascii="Marianne" w:hAnsi="Marianne"/>
          <w:color w:val="00A65D"/>
          <w:sz w:val="40"/>
          <w:szCs w:val="40"/>
        </w:rPr>
        <w:t xml:space="preserve">10 - </w:t>
      </w:r>
      <w:hyperlink r:id="rId12" w:tgtFrame="_blank">
        <w:r>
          <w:rPr>
            <w:rStyle w:val="ListLabel11"/>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687 (22%)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512 (22%)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374 (22%)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bookmarkEnd w:id="21"/>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3 190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2 376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1 718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pPr>
            <w:r>
              <w:rPr>
                <w:rFonts w:ascii="Marianne" w:hAnsi="Marianne"/>
                <w:b/>
                <w:bCs/>
                <w:sz w:val="20"/>
                <w:szCs w:val="20"/>
              </w:rPr>
              <w:t xml:space="preserve"> </w:t>
            </w:r>
            <w:r>
              <w:rPr>
                <w:rFonts w:ascii="Marianne" w:hAnsi="Marianne"/>
                <w:sz w:val="20"/>
                <w:szCs w:val="20"/>
                <w:u w:val="single"/>
              </w:rPr>
              <w:t>Exemples de lauréats :</w:t>
            </w:r>
          </w:p>
          <w:p>
            <w:pPr>
              <w:pStyle w:val="Contenudecadre"/>
              <w:overflowPunct w:val="true"/>
              <w:spacing w:lineRule="auto" w:line="240" w:before="0" w:after="0"/>
              <w:rPr/>
            </w:pPr>
            <w:r>
              <w:rPr>
                <w:rFonts w:eastAsia="Calibri" w:ascii="Marianne" w:hAnsi="Marianne" w:eastAsiaTheme="minorHAnsi"/>
                <w:sz w:val="20"/>
                <w:szCs w:val="20"/>
              </w:rPr>
              <w:t xml:space="preserve">LES ESSENTIELLES à CHANTONNAY </w:t>
              <w:br/>
              <w:t xml:space="preserve">Pizzeria di Venezia (MINA) à La Roche-sur-Yon </w:t>
              <w:br/>
              <w:t xml:space="preserve">SARL BROCHARD à CHALLANS </w:t>
              <w:br/>
              <w:t xml:space="preserve">LA FLAMICHE aux  LES ESSARTS </w:t>
              <w:br/>
              <w:t xml:space="preserve">LE CAFE DES ARTS à Beaulieu sous la Roche </w:t>
              <w:br/>
              <w:t xml:space="preserve">SILOES LIBRAIRIE à La Roche-sur-Yon </w:t>
              <w:br/>
              <w:t xml:space="preserve">LES FABLES D'OLONNE au SABLES D'OLONNE </w:t>
              <w:br/>
              <w:t xml:space="preserve">MAROQUINERIE BIBARD à LA ROCHE SUR YON </w:t>
              <w:br/>
              <w:t xml:space="preserve">CECI'MODE CHAUSSURES à POUZAUGES </w:t>
              <w:br/>
              <w:t xml:space="preserve">LA BOUTIQUE à NOIRMOUTIER EL'ILE </w:t>
              <w:br/>
              <w:t xml:space="preserve">LES P'TITS VENTRES DE TERRE à LA ROCHE SUR YON  </w:t>
            </w:r>
          </w:p>
        </w:tc>
      </w:tr>
    </w:tbl>
    <w:p>
      <w:pPr>
        <w:pStyle w:val="Customstyle2"/>
        <w:rPr/>
      </w:pPr>
      <w:r>
        <w:rPr/>
      </w:r>
      <w:r>
        <w:br w:type="page"/>
      </w:r>
    </w:p>
    <w:p>
      <w:pPr>
        <w:pStyle w:val="Titre3"/>
        <w:numPr>
          <w:ilvl w:val="2"/>
          <w:numId w:val="14"/>
        </w:numPr>
        <w:spacing w:lineRule="auto" w:line="240"/>
        <w:jc w:val="center"/>
        <w:rPr>
          <w:rFonts w:ascii="Marianne" w:hAnsi="Marianne"/>
          <w:sz w:val="24"/>
          <w:szCs w:val="24"/>
        </w:rPr>
      </w:pPr>
      <w:bookmarkStart w:id="22" w:name="__RefHeading___Toc2258_1343487755"/>
      <w:bookmarkEnd w:id="22"/>
      <w:r>
        <w:rPr>
          <w:rFonts w:cs="Marianne" w:ascii="Marianne" w:hAnsi="Marianne"/>
          <w:color w:val="00A65D"/>
          <w:sz w:val="40"/>
          <w:szCs w:val="40"/>
        </w:rPr>
        <w:t xml:space="preserve">11 - </w:t>
      </w:r>
      <w:hyperlink r:id="rId13" w:tgtFrame="_blank">
        <w:r>
          <w:rPr>
            <w:rStyle w:val="ListLabel11"/>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66 (23%)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16 (16%)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 (14%)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bookmarkEnd w:id="23"/>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283 (12%)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97 (10%)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79 (11%)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jc w:val="center"/>
        <w:rPr>
          <w:rFonts w:ascii="Marianne" w:hAnsi="Marianne"/>
          <w:sz w:val="24"/>
          <w:szCs w:val="24"/>
        </w:rPr>
      </w:pPr>
      <w:bookmarkStart w:id="24" w:name="__RefHeading___Toc2260_1343487755"/>
      <w:bookmarkEnd w:id="24"/>
      <w:r>
        <w:rPr>
          <w:rFonts w:cs="Marianne" w:ascii="Marianne" w:hAnsi="Marianne"/>
          <w:color w:val="00A65D"/>
          <w:sz w:val="40"/>
          <w:szCs w:val="40"/>
        </w:rPr>
        <w:t xml:space="preserve">12 - </w:t>
      </w:r>
      <w:hyperlink r:id="rId14" w:tgtFrame="_blank">
        <w:r>
          <w:rPr>
            <w:rStyle w:val="ListLabel11"/>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24 (13%)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18 (12%)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12 (10%)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bookmarkEnd w:id="25"/>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181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151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120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rPr>
          <w:rFonts w:ascii="Marianne" w:hAnsi="Marianne"/>
          <w:sz w:val="6"/>
          <w:szCs w:val="6"/>
        </w:rPr>
      </w:pPr>
      <w:r>
        <w:rPr>
          <w:rFonts w:ascii="Marianne" w:hAnsi="Marianne"/>
          <w:sz w:val="6"/>
          <w:szCs w:val="6"/>
        </w:rPr>
      </w:r>
    </w:p>
    <w:tbl>
      <w:tblPr>
        <w:tblW w:w="9417"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417"/>
      </w:tblGrid>
      <w:tr>
        <w:trPr>
          <w:trHeight w:val="2433" w:hRule="atLeast"/>
        </w:trPr>
        <w:tc>
          <w:tcPr>
            <w:tcW w:w="9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tableau"/>
              <w:spacing w:lineRule="auto" w:line="240"/>
              <w:rPr>
                <w:u w:val="single"/>
              </w:rPr>
            </w:pPr>
            <w:r>
              <w:rPr>
                <w:rFonts w:ascii="Marianne" w:hAnsi="Marianne"/>
                <w:sz w:val="20"/>
                <w:szCs w:val="20"/>
                <w:u w:val="single"/>
              </w:rPr>
              <w:t xml:space="preserve"> </w:t>
            </w:r>
            <w:r>
              <w:rPr>
                <w:rFonts w:ascii="Marianne" w:hAnsi="Marianne"/>
                <w:sz w:val="20"/>
                <w:szCs w:val="20"/>
                <w:u w:val="single"/>
              </w:rPr>
              <w:t>Exemples de lauréats :</w:t>
            </w:r>
          </w:p>
          <w:p>
            <w:pPr>
              <w:pStyle w:val="Contenudecadre"/>
              <w:overflowPunct w:val="true"/>
              <w:spacing w:lineRule="auto" w:line="240" w:before="0" w:after="0"/>
              <w:rPr/>
            </w:pPr>
            <w:r>
              <w:rPr>
                <w:rFonts w:eastAsia="Calibri" w:ascii="Marianne" w:hAnsi="Marianne" w:eastAsiaTheme="minorHAnsi"/>
                <w:sz w:val="20"/>
                <w:szCs w:val="20"/>
              </w:rPr>
              <w:t xml:space="preserve">Sté AMIAUD à St Martin des Noyers </w:t>
              <w:br/>
              <w:t xml:space="preserve"> </w:t>
              <w:br/>
              <w:t xml:space="preserve">Sté PIXLUM à  Soullans </w:t>
              <w:br/>
              <w:t xml:space="preserve"> </w:t>
              <w:br/>
              <w:t xml:space="preserve">Sté CONCEPT ALU aux Herbiers </w:t>
              <w:br/>
              <w:t xml:space="preserve"> </w:t>
              <w:br/>
              <w:t xml:space="preserve">Sté DIFAGRI à Montaigu </w:t>
              <w:br/>
              <w:t xml:space="preserve"> </w:t>
              <w:br/>
              <w:t xml:space="preserve">Sté HARDOUIN à Beauvoir s/mer </w:t>
              <w:br/>
              <w:t xml:space="preserve"> </w:t>
              <w:br/>
              <w:t xml:space="preserve">Chantiers navals Franck ROY à La Boissière des landes  </w:t>
            </w:r>
          </w:p>
        </w:tc>
      </w:tr>
    </w:tbl>
    <w:p>
      <w:pPr>
        <w:pStyle w:val="Customstyle2"/>
        <w:rPr/>
      </w:pPr>
      <w:r>
        <w:rPr/>
      </w:r>
      <w:r>
        <w:br w:type="page"/>
      </w:r>
    </w:p>
    <w:p>
      <w:pPr>
        <w:pStyle w:val="Titre3"/>
        <w:numPr>
          <w:ilvl w:val="2"/>
          <w:numId w:val="16"/>
        </w:numPr>
        <w:spacing w:lineRule="auto" w:line="240"/>
        <w:jc w:val="center"/>
        <w:rPr>
          <w:rFonts w:ascii="Marianne" w:hAnsi="Marianne"/>
          <w:sz w:val="24"/>
          <w:szCs w:val="24"/>
        </w:rPr>
      </w:pPr>
      <w:bookmarkStart w:id="26" w:name="__RefHeading___Toc2262_1343487755"/>
      <w:bookmarkEnd w:id="26"/>
      <w:r>
        <w:rPr>
          <w:rFonts w:cs="Marianne" w:ascii="Marianne" w:hAnsi="Marianne"/>
          <w:color w:val="00A65D"/>
          <w:sz w:val="40"/>
          <w:szCs w:val="40"/>
        </w:rPr>
        <w:t xml:space="preserve">13 - </w:t>
      </w:r>
      <w:hyperlink r:id="rId15" w:tgtFrame="_blank">
        <w:r>
          <w:rPr>
            <w:rStyle w:val="ListLabel11"/>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42 (17%)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40 (18%)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bookmarkEnd w:id="27"/>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241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228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264_1343487755"/>
      <w:bookmarkEnd w:id="28"/>
      <w:r>
        <w:rPr>
          <w:rFonts w:ascii="Marianne" w:hAnsi="Marianne"/>
          <w:sz w:val="48"/>
          <w:szCs w:val="48"/>
        </w:rPr>
        <w:t>Volet 3 : Cohésion</w:t>
      </w:r>
    </w:p>
    <w:tbl>
      <w:tblPr>
        <w:tblW w:w="9072"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7" w:type="dxa"/>
          <w:bottom w:w="55" w:type="dxa"/>
          <w:right w:w="55" w:type="dxa"/>
        </w:tblCellMar>
        <w:tblLook w:val="04a0"/>
      </w:tblPr>
      <w:tblGrid>
        <w:gridCol w:w="9072"/>
      </w:tblGrid>
      <w:tr>
        <w:trPr>
          <w:trHeight w:val="8055" w:hRule="atLeast"/>
        </w:trPr>
        <w:tc>
          <w:tcPr>
            <w:tcW w:w="90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Contenudecadre"/>
              <w:spacing w:lineRule="auto" w:line="240" w:before="0" w:after="0"/>
              <w:rPr>
                <w:rFonts w:ascii="Marianne" w:hAnsi="Marianne"/>
              </w:rPr>
            </w:pPr>
            <w:r>
              <w:rPr>
                <w:rFonts w:eastAsia="Calibri" w:ascii="Marianne" w:hAnsi="Marianne" w:eastAsiaTheme="minorHAnsi"/>
                <w:b/>
                <w:bCs/>
                <w:sz w:val="20"/>
                <w:szCs w:val="20"/>
              </w:rPr>
              <w:t xml:space="preserve"> </w:t>
            </w:r>
            <w:r>
              <w:rPr>
                <w:rFonts w:eastAsia="Calibri" w:ascii="Marianne" w:hAnsi="Marianne" w:eastAsiaTheme="minorHAnsi"/>
                <w:b/>
                <w:bCs/>
                <w:sz w:val="20"/>
                <w:szCs w:val="20"/>
              </w:rPr>
              <w:t>Commentaires généraux :</w:t>
            </w:r>
            <w:r>
              <w:rPr>
                <w:rFonts w:eastAsia="Calibri" w:ascii="Marianne" w:hAnsi="Marianne" w:eastAsiaTheme="minorHAnsi"/>
                <w:sz w:val="20"/>
                <w:szCs w:val="20"/>
              </w:rPr>
              <w:t xml:space="preserve"> </w:t>
            </w:r>
          </w:p>
          <w:p>
            <w:pPr>
              <w:pStyle w:val="Contenudecadre"/>
              <w:spacing w:lineRule="auto" w:line="240" w:before="0" w:after="0"/>
              <w:rPr/>
            </w:pPr>
            <w:r>
              <w:rPr>
                <w:rFonts w:eastAsia="Calibri" w:ascii="Marianne" w:hAnsi="Marianne" w:eastAsiaTheme="minorHAnsi"/>
                <w:sz w:val="20"/>
                <w:szCs w:val="20"/>
                <w:u w:val="single"/>
              </w:rPr>
              <w:t xml:space="preserve">Commentaires généraux sur le Plan de Relance– données à mi juillet sur la période globale du Plan de Relance </w:t>
            </w:r>
          </w:p>
          <w:p>
            <w:pPr>
              <w:pStyle w:val="Contenudecadre"/>
              <w:spacing w:lineRule="auto" w:line="240" w:before="0" w:after="0"/>
              <w:rPr>
                <w:rFonts w:ascii="Marianne" w:hAnsi="Marianne" w:eastAsia="Calibri" w:eastAsiaTheme="minorHAnsi"/>
                <w:sz w:val="20"/>
                <w:szCs w:val="20"/>
                <w:u w:val="single"/>
              </w:rPr>
            </w:pPr>
            <w:r>
              <w:rPr>
                <w:rFonts w:eastAsia="Calibri" w:eastAsiaTheme="minorHAnsi" w:ascii="Marianne" w:hAnsi="Marianne"/>
                <w:sz w:val="20"/>
                <w:szCs w:val="20"/>
                <w:u w:val="single"/>
              </w:rPr>
            </w:r>
          </w:p>
          <w:p>
            <w:pPr>
              <w:pStyle w:val="Contenudecadre"/>
              <w:spacing w:lineRule="auto" w:line="240" w:before="0" w:after="0"/>
              <w:jc w:val="both"/>
              <w:rPr/>
            </w:pPr>
            <w:r>
              <w:rPr>
                <w:rFonts w:eastAsia="Calibri" w:ascii="Marianne" w:hAnsi="Marianne" w:eastAsiaTheme="minorHAnsi"/>
                <w:sz w:val="20"/>
                <w:szCs w:val="20"/>
              </w:rPr>
              <w:t>Le Plan de relance représente pour la région Pays de la Loire une enveloppe de 3 406 Millions d’euros consommée pour 63,4 % sur le volet cohésion, 21,5 % sur le volet compétitivité et 15,1 % sur le volet écologie.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département de la Vendée a bénéficié de près de 17% de cette enveloppe globale du plan France Relance pour la région Pays de la Loire ce qui correspond à une enveloppe de 575,5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La consommation de ce plan France Relance pour le département de la Vendée a bénéficié pour 62,6 % au volet cohésion, pour 22,1 % au volet compétitivité et pour 15,3 % pour le volet écologie.</w:t>
            </w:r>
          </w:p>
          <w:p>
            <w:pPr>
              <w:pStyle w:val="Contenudecadre"/>
              <w:spacing w:lineRule="auto" w:line="240" w:before="0" w:after="0"/>
              <w:rPr>
                <w:rFonts w:ascii="Marianne" w:hAnsi="Marianne" w:eastAsia="Calibri" w:eastAsiaTheme="minorHAnsi"/>
                <w:sz w:val="20"/>
                <w:szCs w:val="20"/>
                <w:u w:val="single"/>
              </w:rPr>
            </w:pPr>
            <w:r>
              <w:rPr>
                <w:rFonts w:eastAsia="Calibri" w:eastAsiaTheme="minorHAnsi" w:ascii="Marianne" w:hAnsi="Marianne"/>
                <w:sz w:val="20"/>
                <w:szCs w:val="20"/>
                <w:u w:val="single"/>
              </w:rPr>
            </w:r>
          </w:p>
          <w:p>
            <w:pPr>
              <w:pStyle w:val="Contenudecadre"/>
              <w:spacing w:lineRule="auto" w:line="240" w:before="0" w:after="0"/>
              <w:rPr/>
            </w:pPr>
            <w:r>
              <w:rPr>
                <w:rFonts w:eastAsia="Calibri" w:ascii="Marianne" w:hAnsi="Marianne" w:eastAsiaTheme="minorHAnsi"/>
                <w:sz w:val="20"/>
                <w:szCs w:val="20"/>
                <w:u w:val="single"/>
              </w:rPr>
              <w:t xml:space="preserve">Commentaires spécifiques au volet cohésion </w:t>
            </w:r>
            <w:r>
              <w:rPr>
                <w:rFonts w:eastAsia="Calibri" w:ascii="Marianne" w:hAnsi="Marianne" w:eastAsiaTheme="minorHAnsi"/>
                <w:sz w:val="20"/>
                <w:szCs w:val="20"/>
              </w:rPr>
              <w:br/>
            </w:r>
          </w:p>
          <w:p>
            <w:pPr>
              <w:pStyle w:val="Contenudecadre"/>
              <w:spacing w:lineRule="auto" w:line="240" w:before="0" w:after="0"/>
              <w:rPr/>
            </w:pPr>
            <w:r>
              <w:rPr>
                <w:rFonts w:eastAsia="Calibri" w:ascii="Marianne" w:hAnsi="Marianne" w:eastAsiaTheme="minorHAnsi"/>
                <w:sz w:val="20"/>
                <w:szCs w:val="20"/>
              </w:rPr>
              <w:t>L’accompagnement relatif à l’activité partielle représente en Vendée plus de 273,6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pPr>
            <w:r>
              <w:rPr>
                <w:rFonts w:eastAsia="Calibri" w:ascii="Marianne" w:hAnsi="Marianne" w:eastAsiaTheme="minorHAnsi"/>
                <w:sz w:val="20"/>
                <w:szCs w:val="20"/>
              </w:rPr>
              <w:t>Le volet cohésion du plan France Relance dans le département de la Vendée, hors activité partielle, a permis d’accompagner plus de 48 500 actions pour un montant global proche de 87 Millions d’euros.</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Les 3 principaux dispositifs complémentaires des 8 fiches présentées ci après en lien avec le volet écologie sont :</w:t>
            </w:r>
          </w:p>
          <w:p>
            <w:pPr>
              <w:pStyle w:val="Contenudecadre"/>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 xml:space="preserve">- </w:t>
            </w:r>
            <w:r>
              <w:rPr>
                <w:rFonts w:eastAsia="Calibri" w:ascii="Marianne" w:hAnsi="Marianne" w:eastAsiaTheme="minorHAnsi"/>
                <w:b/>
                <w:bCs/>
                <w:sz w:val="20"/>
                <w:szCs w:val="20"/>
              </w:rPr>
              <w:t>Dotation de Soutien à l’Investissement Local exceptionnelle DSIL 2020 &amp; 2021</w:t>
            </w:r>
            <w:r>
              <w:rPr>
                <w:rFonts w:eastAsia="Calibri" w:ascii="Marianne" w:hAnsi="Marianne" w:eastAsiaTheme="minorHAnsi"/>
                <w:sz w:val="20"/>
                <w:szCs w:val="20"/>
              </w:rPr>
              <w:t xml:space="preserve"> – 12,4 Millions d’euros pour 99 opérations dont la construction de deux maisons médicales, quartier de la Pironnière aux Sables d’Olonne, sur la DSIL 2020 pour un montant de 725 000 euros et la modernisation de l'éclairage public, enfouissement de lignes (14km) et équipements d'éclairages LED, sur la DSIL 2021 pour un montant de 706 000 euros aux Sables d’Olonne.</w:t>
            </w:r>
          </w:p>
          <w:p>
            <w:pPr>
              <w:pStyle w:val="Contenudecadre"/>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cadre"/>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 xml:space="preserve">- </w:t>
            </w:r>
            <w:r>
              <w:rPr>
                <w:rFonts w:eastAsia="Calibri" w:ascii="Marianne" w:hAnsi="Marianne" w:eastAsiaTheme="minorHAnsi"/>
                <w:b/>
                <w:bCs/>
                <w:sz w:val="20"/>
                <w:szCs w:val="20"/>
              </w:rPr>
              <w:t>Parcours Contractualisé d’Accompagnement vers l’Emploi et l’Autonomie PACEA</w:t>
            </w:r>
            <w:r>
              <w:rPr>
                <w:rFonts w:eastAsia="Calibri" w:ascii="Marianne" w:hAnsi="Marianne" w:eastAsiaTheme="minorHAnsi"/>
                <w:sz w:val="20"/>
                <w:szCs w:val="20"/>
              </w:rPr>
              <w:t xml:space="preserve"> – 3,8 Millions d’euros (2,5 Millions d’euros en 2020 et 1,3 Millions d’euros en 2021) investis pour plus de 3600 jeunes (2300 en 2020 et 1300 en 2021) dans l’accompagnement vers le retour à l’emploi.</w:t>
            </w:r>
          </w:p>
          <w:p>
            <w:pPr>
              <w:pStyle w:val="Contenudecadre"/>
              <w:spacing w:lineRule="auto" w:line="240" w:before="0" w:after="0"/>
              <w:jc w:val="both"/>
              <w:rPr/>
            </w:pPr>
            <w:r>
              <w:rPr/>
            </w:r>
          </w:p>
          <w:p>
            <w:pPr>
              <w:pStyle w:val="Contenudecadre"/>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 xml:space="preserve">- </w:t>
            </w:r>
            <w:r>
              <w:rPr>
                <w:rFonts w:eastAsia="Calibri" w:ascii="Marianne" w:hAnsi="Marianne" w:eastAsiaTheme="minorHAnsi"/>
                <w:b/>
                <w:bCs/>
                <w:sz w:val="20"/>
                <w:szCs w:val="20"/>
              </w:rPr>
              <w:t>Développement et la transformation des entreprises sociales inclusives</w:t>
            </w:r>
            <w:r>
              <w:rPr>
                <w:rFonts w:eastAsia="Calibri" w:ascii="Marianne" w:hAnsi="Marianne" w:eastAsiaTheme="minorHAnsi"/>
                <w:sz w:val="20"/>
                <w:szCs w:val="20"/>
              </w:rPr>
              <w:t xml:space="preserve"> – 1,6 Millions d’euros pour 32 acteurs soit un accompagnement moyen proche de 51 000 euros.</w:t>
            </w:r>
          </w:p>
          <w:p>
            <w:pPr>
              <w:pStyle w:val="Contenudetableau"/>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tableau"/>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Pour plus de précisions sur le déploiement en Vendée de France Relance et sur les différents lauréats – Guide Déploiement France Relance en Vendée (à jour au 01 juillet 2021).</w:t>
            </w:r>
          </w:p>
          <w:p>
            <w:pPr>
              <w:pStyle w:val="Contenudetableau"/>
              <w:spacing w:lineRule="auto" w:line="240" w:before="0" w:after="0"/>
              <w:jc w:val="both"/>
              <w:rPr>
                <w:rFonts w:ascii="Marianne" w:hAnsi="Marianne" w:eastAsia="Calibri" w:eastAsiaTheme="minorHAnsi"/>
                <w:sz w:val="20"/>
                <w:szCs w:val="20"/>
              </w:rPr>
            </w:pPr>
            <w:r>
              <w:rPr>
                <w:rFonts w:eastAsia="Calibri" w:eastAsiaTheme="minorHAnsi" w:ascii="Marianne" w:hAnsi="Marianne"/>
                <w:sz w:val="20"/>
                <w:szCs w:val="20"/>
              </w:rPr>
            </w:r>
          </w:p>
          <w:p>
            <w:pPr>
              <w:pStyle w:val="Contenudetableau"/>
              <w:spacing w:lineRule="auto" w:line="240" w:before="0" w:after="0"/>
              <w:jc w:val="both"/>
              <w:rPr>
                <w:rFonts w:ascii="Marianne" w:hAnsi="Marianne" w:eastAsia="Calibri" w:eastAsiaTheme="minorHAnsi"/>
                <w:sz w:val="20"/>
                <w:szCs w:val="20"/>
              </w:rPr>
            </w:pPr>
            <w:r>
              <w:rPr>
                <w:rFonts w:eastAsia="Calibri" w:ascii="Marianne" w:hAnsi="Marianne" w:eastAsiaTheme="minorHAnsi"/>
                <w:sz w:val="20"/>
                <w:szCs w:val="20"/>
              </w:rPr>
              <w:t>http://www.vendee.gouv.fr/le-plan-france-relance-en-vendee-r1006.html</w:t>
            </w:r>
          </w:p>
        </w:tc>
      </w:tr>
    </w:tbl>
    <w:p>
      <w:pPr>
        <w:pStyle w:val="Customstyle2"/>
        <w:rPr/>
      </w:pPr>
      <w:r>
        <w:rPr/>
      </w:r>
      <w:r>
        <w:br w:type="page"/>
      </w:r>
    </w:p>
    <w:p>
      <w:pPr>
        <w:pStyle w:val="Titre3"/>
        <w:numPr>
          <w:ilvl w:val="2"/>
          <w:numId w:val="18"/>
        </w:numPr>
        <w:spacing w:lineRule="auto" w:line="240"/>
        <w:jc w:val="center"/>
        <w:rPr>
          <w:rFonts w:ascii="Marianne" w:hAnsi="Marianne"/>
          <w:sz w:val="24"/>
          <w:szCs w:val="24"/>
        </w:rPr>
      </w:pPr>
      <w:bookmarkStart w:id="29" w:name="__RefHeading___Toc2266_1343487755"/>
      <w:bookmarkEnd w:id="29"/>
      <w:r>
        <w:rPr>
          <w:rFonts w:cs="Marianne" w:ascii="Marianne" w:hAnsi="Marianne"/>
          <w:color w:val="00A65D"/>
          <w:sz w:val="40"/>
          <w:szCs w:val="40"/>
        </w:rPr>
        <w:t xml:space="preserve">14 - </w:t>
      </w:r>
      <w:hyperlink r:id="rId16" w:tgtFrame="_blank">
        <w:r>
          <w:rPr>
            <w:rStyle w:val="ListLabel11"/>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5 730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5 433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5 226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bookmarkEnd w:id="30"/>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30 264 (7%)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28 594 (7%)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27 283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jc w:val="center"/>
        <w:rPr>
          <w:rFonts w:ascii="Marianne" w:hAnsi="Marianne"/>
          <w:sz w:val="24"/>
          <w:szCs w:val="24"/>
        </w:rPr>
      </w:pPr>
      <w:bookmarkStart w:id="31" w:name="__RefHeading___Toc2268_1343487755"/>
      <w:bookmarkEnd w:id="31"/>
      <w:r>
        <w:rPr>
          <w:rFonts w:cs="Marianne" w:ascii="Marianne" w:hAnsi="Marianne"/>
          <w:color w:val="00A65D"/>
          <w:sz w:val="40"/>
          <w:szCs w:val="40"/>
        </w:rPr>
        <w:t xml:space="preserve">15 - </w:t>
      </w:r>
      <w:hyperlink r:id="rId17" w:tgtFrame="_blank">
        <w:r>
          <w:rPr>
            <w:rStyle w:val="ListLabel11"/>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196 (15%)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153 (14%)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109 (13%)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bookmarkEnd w:id="32"/>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1 350 (7%)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1 097 (8%)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844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jc w:val="center"/>
        <w:rPr>
          <w:rFonts w:ascii="Marianne" w:hAnsi="Marianne"/>
          <w:sz w:val="24"/>
          <w:szCs w:val="24"/>
        </w:rPr>
      </w:pPr>
      <w:bookmarkStart w:id="33" w:name="__RefHeading___Toc2270_1343487755"/>
      <w:bookmarkEnd w:id="33"/>
      <w:r>
        <w:rPr>
          <w:rFonts w:cs="Marianne" w:ascii="Marianne" w:hAnsi="Marianne"/>
          <w:color w:val="00A65D"/>
          <w:sz w:val="40"/>
          <w:szCs w:val="40"/>
        </w:rPr>
        <w:t xml:space="preserve">16 - </w:t>
      </w:r>
      <w:hyperlink r:id="rId18" w:tgtFrame="_blank">
        <w:r>
          <w:rPr>
            <w:rStyle w:val="ListLabel11"/>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333 (11%)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300 (11%)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294 (12%)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bookmarkEnd w:id="34"/>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2 982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2 721 (6%)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2 502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jc w:val="center"/>
        <w:rPr>
          <w:rFonts w:ascii="Marianne" w:hAnsi="Marianne"/>
          <w:sz w:val="24"/>
          <w:szCs w:val="24"/>
        </w:rPr>
      </w:pPr>
      <w:bookmarkStart w:id="35" w:name="__RefHeading___Toc2272_1343487755"/>
      <w:bookmarkEnd w:id="35"/>
      <w:r>
        <w:rPr>
          <w:rFonts w:cs="Marianne" w:ascii="Marianne" w:hAnsi="Marianne"/>
          <w:color w:val="00A65D"/>
          <w:sz w:val="40"/>
          <w:szCs w:val="40"/>
        </w:rPr>
        <w:t xml:space="preserve">17 - </w:t>
      </w:r>
      <w:hyperlink r:id="rId19" w:tgtFrame="_blank">
        <w:r>
          <w:rPr>
            <w:rStyle w:val="ListLabel11"/>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578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482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396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bookmarkEnd w:id="36"/>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2 985 (4%)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2 533 (4%)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2 108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jc w:val="center"/>
        <w:rPr>
          <w:rFonts w:ascii="Marianne" w:hAnsi="Marianne"/>
          <w:sz w:val="24"/>
          <w:szCs w:val="24"/>
        </w:rPr>
      </w:pPr>
      <w:bookmarkStart w:id="37" w:name="__RefHeading___Toc2274_1343487755"/>
      <w:bookmarkEnd w:id="37"/>
      <w:r>
        <w:rPr>
          <w:rFonts w:cs="Marianne" w:ascii="Marianne" w:hAnsi="Marianne"/>
          <w:color w:val="00A65D"/>
          <w:sz w:val="40"/>
          <w:szCs w:val="40"/>
        </w:rPr>
        <w:t xml:space="preserve">18 - </w:t>
      </w:r>
      <w:hyperlink r:id="rId20" w:tgtFrame="_blank">
        <w:r>
          <w:rPr>
            <w:rStyle w:val="ListLabel11"/>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98 (20%)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84 (20%)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66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bookmarkEnd w:id="38"/>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485 (3%)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430 (3%)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367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jc w:val="center"/>
        <w:rPr>
          <w:rFonts w:ascii="Marianne" w:hAnsi="Marianne"/>
          <w:sz w:val="24"/>
          <w:szCs w:val="24"/>
        </w:rPr>
      </w:pPr>
      <w:bookmarkStart w:id="39" w:name="__RefHeading___Toc2276_1343487755"/>
      <w:bookmarkEnd w:id="39"/>
      <w:r>
        <w:rPr>
          <w:rFonts w:cs="Marianne" w:ascii="Marianne" w:hAnsi="Marianne"/>
          <w:color w:val="00A65D"/>
          <w:sz w:val="40"/>
          <w:szCs w:val="40"/>
        </w:rPr>
        <w:t xml:space="preserve">19 - </w:t>
      </w:r>
      <w:hyperlink r:id="rId21" w:tgtFrame="_blank">
        <w:r>
          <w:rPr>
            <w:rStyle w:val="ListLabel11"/>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5 115 (18%)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4 013 (17%)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3 439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bookmarkEnd w:id="40"/>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28 669 (8%)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24 138 (8%)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20 885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jc w:val="center"/>
        <w:rPr>
          <w:rFonts w:ascii="Marianne" w:hAnsi="Marianne"/>
          <w:sz w:val="24"/>
          <w:szCs w:val="24"/>
        </w:rPr>
      </w:pPr>
      <w:bookmarkStart w:id="41" w:name="__RefHeading___Toc2278_1343487755"/>
      <w:bookmarkEnd w:id="41"/>
      <w:r>
        <w:rPr>
          <w:rFonts w:cs="Marianne" w:ascii="Marianne" w:hAnsi="Marianne"/>
          <w:color w:val="00A65D"/>
          <w:sz w:val="40"/>
          <w:szCs w:val="40"/>
        </w:rPr>
        <w:t xml:space="preserve">20 - </w:t>
      </w:r>
      <w:hyperlink r:id="rId22" w:tgtFrame="_blank">
        <w:r>
          <w:rPr>
            <w:rStyle w:val="ListLabel11"/>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189 (20%)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156 (19%)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125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bookmarkEnd w:id="42"/>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968 (8%)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812 (8%)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681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jc w:val="center"/>
        <w:rPr>
          <w:rFonts w:ascii="Marianne" w:hAnsi="Marianne"/>
          <w:sz w:val="24"/>
          <w:szCs w:val="24"/>
        </w:rPr>
      </w:pPr>
      <w:bookmarkStart w:id="43" w:name="__RefHeading___Toc2280_1343487755"/>
      <w:bookmarkEnd w:id="43"/>
      <w:r>
        <w:rPr>
          <w:rFonts w:cs="Marianne" w:ascii="Marianne" w:hAnsi="Marianne"/>
          <w:color w:val="00A65D"/>
          <w:sz w:val="40"/>
          <w:szCs w:val="40"/>
        </w:rPr>
        <w:t xml:space="preserve">21 - </w:t>
      </w:r>
      <w:hyperlink r:id="rId23" w:tgtFrame="_blank">
        <w:r>
          <w:rPr>
            <w:rStyle w:val="ListLabel11"/>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3" w:type="dxa"/>
          <w:bottom w:w="0" w:type="dxa"/>
          <w:right w:w="108" w:type="dxa"/>
        </w:tblCellMar>
        <w:tblLook w:val="04a0"/>
      </w:tblPr>
      <w:tblGrid>
        <w:gridCol w:w="3792"/>
        <w:gridCol w:w="5624"/>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Vendée</w:t>
            </w:r>
          </w:p>
        </w:tc>
      </w:tr>
      <w:tr>
        <w:trPr>
          <w:trHeight w:val="395" w:hRule="atLeast"/>
        </w:trPr>
        <w:tc>
          <w:tcPr>
            <w:tcW w:w="3792"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409 (11%)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409 (11%)  </w:t>
            </w:r>
          </w:p>
        </w:tc>
      </w:tr>
      <w:tr>
        <w:trPr>
          <w:trHeight w:val="545" w:hRule="atLeast"/>
        </w:trPr>
        <w:tc>
          <w:tcPr>
            <w:tcW w:w="3792"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376 (11%)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3" w:type="dxa"/>
          <w:bottom w:w="0" w:type="dxa"/>
          <w:right w:w="108" w:type="dxa"/>
        </w:tblCellMar>
        <w:tblLook w:val="04a0"/>
      </w:tblPr>
      <w:tblGrid>
        <w:gridCol w:w="3786"/>
        <w:gridCol w:w="5630"/>
      </w:tblGrid>
      <w:tr>
        <w:trPr>
          <w:trHeight w:val="400" w:hRule="atLeast"/>
        </w:trPr>
        <w:tc>
          <w:tcPr>
            <w:tcW w:w="9416" w:type="dxa"/>
            <w:gridSpan w:val="2"/>
            <w:tcBorders/>
            <w:shd w:fill="auto" w:val="clear"/>
            <w:tcMar>
              <w:left w:w="103" w:type="dxa"/>
            </w:tcM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bookmarkEnd w:id="44"/>
            <w:r>
              <w:rPr>
                <w:rFonts w:ascii="Marianne" w:hAnsi="Marianne"/>
                <w:b/>
                <w:bCs/>
                <w:sz w:val="20"/>
                <w:szCs w:val="20"/>
              </w:rPr>
              <w:t>: Pays de la Loire</w:t>
            </w:r>
          </w:p>
        </w:tc>
      </w:tr>
      <w:tr>
        <w:trPr>
          <w:trHeight w:val="450" w:hRule="atLeast"/>
        </w:trPr>
        <w:tc>
          <w:tcPr>
            <w:tcW w:w="3786"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0"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3 762 (5%)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3 762 (5%)  </w:t>
            </w:r>
          </w:p>
        </w:tc>
      </w:tr>
      <w:tr>
        <w:trPr>
          <w:trHeight w:val="545" w:hRule="atLeast"/>
        </w:trPr>
        <w:tc>
          <w:tcPr>
            <w:tcW w:w="3786" w:type="dxa"/>
            <w:tcBorders/>
            <w:shd w:color="auto" w:fill="FFFFFF"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0" w:type="dxa"/>
            <w:tcBorders/>
            <w:shd w:color="auto" w:fill="BDBDBD" w:val="clear"/>
            <w:tcMar>
              <w:left w:w="103" w:type="dxa"/>
            </w:tcMar>
            <w:vAlign w:val="center"/>
          </w:tcPr>
          <w:p>
            <w:pPr>
              <w:pStyle w:val="Normal"/>
              <w:spacing w:lineRule="auto" w:line="240" w:before="0" w:after="0"/>
              <w:jc w:val="center"/>
              <w:rPr/>
            </w:pPr>
            <w:r>
              <w:rPr>
                <w:rStyle w:val="Textesource"/>
                <w:rFonts w:cs="Arial" w:ascii="Marianne" w:hAnsi="Marianne"/>
                <w:sz w:val="20"/>
                <w:szCs w:val="20"/>
              </w:rPr>
              <w:t xml:space="preserve">3 542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3" w:type="dxa"/>
          <w:bottom w:w="0" w:type="dxa"/>
          <w:right w:w="108" w:type="dxa"/>
        </w:tblCellMar>
        <w:tblLook w:val="04a0"/>
      </w:tblPr>
      <w:tblGrid>
        <w:gridCol w:w="3781"/>
        <w:gridCol w:w="5634"/>
      </w:tblGrid>
      <w:tr>
        <w:trPr>
          <w:trHeight w:val="400" w:hRule="atLeast"/>
        </w:trPr>
        <w:tc>
          <w:tcPr>
            <w:tcW w:w="9415" w:type="dxa"/>
            <w:gridSpan w:val="2"/>
            <w:tcBorders/>
            <w:shd w:fill="auto" w:val="clear"/>
            <w:tcMar>
              <w:left w:w="103" w:type="dxa"/>
            </w:tcM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1"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4" w:type="dxa"/>
            <w:tcBorders>
              <w:top w:val="nil"/>
            </w:tcBorders>
            <w:shd w:color="auto" w:fill="404079" w:val="clear"/>
            <w:tcMar>
              <w:left w:w="103" w:type="dxa"/>
            </w:tcM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Mai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Avril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1" w:type="dxa"/>
            <w:tcBorders/>
            <w:shd w:color="auto" w:fill="FFFFFF" w:val="clear"/>
            <w:tcMar>
              <w:left w:w="103" w:type="dxa"/>
            </w:tcMar>
            <w:vAlign w:val="center"/>
          </w:tcPr>
          <w:p>
            <w:pPr>
              <w:pStyle w:val="Normal"/>
              <w:spacing w:lineRule="auto" w:line="240" w:before="0" w:after="0"/>
              <w:jc w:val="center"/>
              <w:rPr/>
            </w:pPr>
            <w:r>
              <w:rPr>
                <w:rFonts w:cs="Arial" w:ascii="Marianne" w:hAnsi="Marianne"/>
                <w:sz w:val="20"/>
                <w:szCs w:val="20"/>
              </w:rPr>
              <w:t xml:space="preserve">Mars 2021  </w:t>
            </w:r>
          </w:p>
        </w:tc>
        <w:tc>
          <w:tcPr>
            <w:tcW w:w="5634" w:type="dxa"/>
            <w:tcBorders/>
            <w:shd w:color="auto" w:fill="BDBDBD" w:val="clear"/>
            <w:tcMar>
              <w:left w:w="103" w:type="dxa"/>
            </w:tcMar>
            <w:vAlign w:val="center"/>
          </w:tcPr>
          <w:p>
            <w:pPr>
              <w:pStyle w:val="Normal"/>
              <w:spacing w:lineRule="auto" w:line="240" w:before="0" w:after="0"/>
              <w:jc w:val="center"/>
              <w:rPr/>
            </w:pPr>
            <w:r>
              <w:rPr>
                <w:rFonts w:cs="Arial" w:ascii="Marianne" w:hAnsi="Marianne"/>
                <w:sz w:val="20"/>
                <w:szCs w:val="20"/>
              </w:rPr>
              <w:t xml:space="preserve">71 751  </w:t>
            </w:r>
          </w:p>
        </w:tc>
      </w:tr>
    </w:tbl>
    <w:p>
      <w:pPr>
        <w:pStyle w:val="Normal"/>
        <w:widowControl/>
        <w:bidi w:val="0"/>
        <w:spacing w:lineRule="auto" w:line="259" w:before="0" w:after="160"/>
        <w:jc w:val="left"/>
        <w:rPr/>
      </w:pPr>
      <w:r>
        <w:rPr/>
      </w:r>
    </w:p>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84" y="0"/>
              <wp:lineTo x="-684" y="20624"/>
              <wp:lineTo x="20519" y="20624"/>
              <wp:lineTo x="20519" y="0"/>
              <wp:lineTo x="-68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70" y="0"/>
              <wp:lineTo x="-1370" y="19138"/>
              <wp:lineTo x="19977" y="19138"/>
              <wp:lineTo x="19977" y="0"/>
              <wp:lineTo x="-1370"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4">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5">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6">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7">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8">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9">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0">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1">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3">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4">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5">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6">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7">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8">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19">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0">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1">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2">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3">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4">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5">
    <w:lvl w:ilvl="0">
      <w:start w:val="1"/>
      <w:numFmt w:val="none"/>
      <w:suff w:val="nothing"/>
      <w:lvlText w:val=""/>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80"/>
  <w:trackRevisions/>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7022"/>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customStyl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customStyle="1">
    <w:name w:val="Heading 2"/>
    <w:basedOn w:val="Titreprincipal"/>
    <w:qFormat/>
    <w:rsid w:val="00bd7022"/>
    <w:pPr>
      <w:numPr>
        <w:ilvl w:val="1"/>
        <w:numId w:val="1"/>
      </w:numPr>
      <w:spacing w:before="200" w:after="120"/>
      <w:outlineLvl w:val="1"/>
    </w:pPr>
    <w:rPr>
      <w:b/>
      <w:bCs/>
      <w:sz w:val="32"/>
      <w:szCs w:val="32"/>
    </w:rPr>
  </w:style>
  <w:style w:type="paragraph" w:styleId="Titre3" w:customStyle="1">
    <w:name w:val="Heading 3"/>
    <w:basedOn w:val="Titreprincipal"/>
    <w:qFormat/>
    <w:rsid w:val="00bd7022"/>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Footer"/>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Heading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customStyle="1">
    <w:name w:val="Lien Internet"/>
    <w:rsid w:val="00bd7022"/>
    <w:rPr>
      <w:color w:val="000080"/>
      <w:u w:val="single"/>
    </w:rPr>
  </w:style>
  <w:style w:type="character" w:styleId="LienInternetvisit" w:customStyle="1">
    <w:name w:val="Lien Internet visité"/>
    <w:rsid w:val="00bd7022"/>
    <w:rPr>
      <w:color w:val="800000"/>
      <w:u w:val="single"/>
    </w:rPr>
  </w:style>
  <w:style w:type="character" w:styleId="ListLabel1" w:customStyle="1">
    <w:name w:val="ListLabel 1"/>
    <w:qFormat/>
    <w:rsid w:val="00bd7022"/>
    <w:rPr>
      <w:rFonts w:ascii="Arial" w:hAnsi="Arial" w:cs="Arial"/>
      <w:i/>
      <w:iCs/>
      <w:sz w:val="40"/>
      <w:szCs w:val="40"/>
    </w:rPr>
  </w:style>
  <w:style w:type="character" w:styleId="ListLabel2" w:customStyle="1">
    <w:name w:val="ListLabel 2"/>
    <w:qFormat/>
    <w:rsid w:val="00bd7022"/>
    <w:rPr>
      <w:rFonts w:ascii="Marianne" w:hAnsi="Marianne" w:cs="Arial"/>
      <w:i/>
      <w:iCs/>
      <w:sz w:val="40"/>
      <w:szCs w:val="40"/>
    </w:rPr>
  </w:style>
  <w:style w:type="character" w:styleId="ListLabel3" w:customStyle="1">
    <w:name w:val="ListLabel 3"/>
    <w:qFormat/>
    <w:rsid w:val="00bd7022"/>
    <w:rPr>
      <w:rFonts w:ascii="Marianne" w:hAnsi="Marianne" w:cs="Arial"/>
      <w:i/>
      <w:iCs/>
      <w:sz w:val="40"/>
      <w:szCs w:val="40"/>
    </w:rPr>
  </w:style>
  <w:style w:type="character" w:styleId="ListLabel4" w:customStyle="1">
    <w:name w:val="ListLabel 4"/>
    <w:qFormat/>
    <w:rsid w:val="00bd7022"/>
    <w:rPr>
      <w:rFonts w:ascii="Marianne" w:hAnsi="Marianne" w:cs="Arial"/>
      <w:i/>
      <w:iCs/>
      <w:sz w:val="40"/>
      <w:szCs w:val="40"/>
    </w:rPr>
  </w:style>
  <w:style w:type="character" w:styleId="ListLabel5" w:customStyle="1">
    <w:name w:val="ListLabel 5"/>
    <w:qFormat/>
    <w:rsid w:val="00bd7022"/>
    <w:rPr>
      <w:rFonts w:ascii="Marianne" w:hAnsi="Marianne" w:cs="Arial"/>
      <w:i/>
      <w:iCs/>
      <w:sz w:val="40"/>
      <w:szCs w:val="40"/>
    </w:rPr>
  </w:style>
  <w:style w:type="character" w:styleId="ListLabel6" w:customStyle="1">
    <w:name w:val="ListLabel 6"/>
    <w:qFormat/>
    <w:rsid w:val="00bd7022"/>
    <w:rPr>
      <w:rFonts w:ascii="Marianne" w:hAnsi="Marianne" w:cs="Arial"/>
      <w:i/>
      <w:iCs/>
      <w:color w:val="00A65D"/>
      <w:sz w:val="22"/>
      <w:szCs w:val="22"/>
    </w:rPr>
  </w:style>
  <w:style w:type="character" w:styleId="ListLabel7" w:customStyle="1">
    <w:name w:val="ListLabel 7"/>
    <w:qFormat/>
    <w:rsid w:val="00bd7022"/>
    <w:rPr>
      <w:rFonts w:ascii="Marianne" w:hAnsi="Marianne" w:cs="Arial"/>
      <w:i/>
      <w:iCs/>
      <w:color w:val="00A65D"/>
      <w:sz w:val="22"/>
      <w:szCs w:val="22"/>
    </w:rPr>
  </w:style>
  <w:style w:type="character" w:styleId="ListLabel8" w:customStyle="1">
    <w:name w:val="ListLabel 8"/>
    <w:qFormat/>
    <w:rsid w:val="00bd7022"/>
    <w:rPr>
      <w:rFonts w:ascii="Marianne" w:hAnsi="Marianne" w:cs="Arial"/>
      <w:i/>
      <w:iCs/>
      <w:color w:val="00A65D"/>
      <w:sz w:val="22"/>
      <w:szCs w:val="22"/>
    </w:rPr>
  </w:style>
  <w:style w:type="character" w:styleId="ListLabel9" w:customStyle="1">
    <w:name w:val="ListLabel 9"/>
    <w:qFormat/>
    <w:rsid w:val="00bd7022"/>
    <w:rPr>
      <w:rFonts w:ascii="Marianne" w:hAnsi="Marianne" w:cs="Arial"/>
      <w:i/>
      <w:iCs/>
      <w:color w:val="00A65D"/>
      <w:sz w:val="22"/>
      <w:szCs w:val="22"/>
    </w:rPr>
  </w:style>
  <w:style w:type="character" w:styleId="Textesource" w:customStyle="1">
    <w:name w:val="Texte source"/>
    <w:qFormat/>
    <w:rsid w:val="00bd7022"/>
    <w:rPr>
      <w:rFonts w:ascii="Liberation Mono" w:hAnsi="Liberation Mono" w:eastAsia="Liberation Mono" w:cs="Liberation Mono"/>
    </w:rPr>
  </w:style>
  <w:style w:type="character" w:styleId="ListLabel10" w:customStyle="1">
    <w:name w:val="ListLabel 10"/>
    <w:qFormat/>
    <w:rsid w:val="00bd7022"/>
    <w:rPr>
      <w:rFonts w:ascii="Marianne" w:hAnsi="Marianne" w:cs="Arial"/>
      <w:i/>
      <w:iCs/>
      <w:color w:val="00A65D"/>
      <w:sz w:val="22"/>
      <w:szCs w:val="22"/>
    </w:rPr>
  </w:style>
  <w:style w:type="character" w:styleId="ListLabel11" w:customStyle="1">
    <w:name w:val="ListLabel 11"/>
    <w:qFormat/>
    <w:rsid w:val="00bd7022"/>
    <w:rPr>
      <w:rFonts w:ascii="Marianne" w:hAnsi="Marianne" w:cs="Marianne"/>
      <w:color w:val="00A65D"/>
      <w:sz w:val="40"/>
      <w:szCs w:val="40"/>
      <w:u w:val="single"/>
    </w:rPr>
  </w:style>
  <w:style w:type="character" w:styleId="Sautdindex" w:customStyle="1">
    <w:name w:val="Saut d'index"/>
    <w:qFormat/>
    <w:rsid w:val="00bd7022"/>
    <w:rPr/>
  </w:style>
  <w:style w:type="character" w:styleId="TextedebullesCar" w:customStyle="1">
    <w:name w:val="Texte de bulles Car"/>
    <w:basedOn w:val="DefaultParagraphFont"/>
    <w:link w:val="Textedebulles"/>
    <w:uiPriority w:val="99"/>
    <w:semiHidden/>
    <w:qFormat/>
    <w:rsid w:val="003f2e76"/>
    <w:rPr>
      <w:rFonts w:ascii="Tahoma" w:hAnsi="Tahoma" w:eastAsia="Calibri" w:cs="Tahoma"/>
      <w:color w:val="00000A"/>
      <w:sz w:val="16"/>
      <w:szCs w:val="1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rsid w:val="00bd7022"/>
    <w:pPr>
      <w:spacing w:lineRule="auto" w:line="276" w:before="0" w:after="140"/>
    </w:pPr>
    <w:rPr/>
  </w:style>
  <w:style w:type="paragraph" w:styleId="Liste">
    <w:name w:val="List"/>
    <w:basedOn w:val="Corpsdetexte"/>
    <w:rsid w:val="00bd7022"/>
    <w:pPr/>
    <w:rPr>
      <w:rFonts w:cs="Lohit Devanagari"/>
    </w:rPr>
  </w:style>
  <w:style w:type="paragraph" w:styleId="Lgende" w:customStyle="1">
    <w:name w:val="Caption"/>
    <w:basedOn w:val="Normal"/>
    <w:qFormat/>
    <w:rsid w:val="00bd7022"/>
    <w:pPr>
      <w:suppressLineNumbers/>
      <w:spacing w:before="120" w:after="120"/>
    </w:pPr>
    <w:rPr>
      <w:rFonts w:cs="Lohit Devanagari"/>
      <w:i/>
      <w:iCs/>
      <w:sz w:val="24"/>
      <w:szCs w:val="24"/>
    </w:rPr>
  </w:style>
  <w:style w:type="paragraph" w:styleId="Index" w:customStyle="1">
    <w:name w:val="Index"/>
    <w:basedOn w:val="Normal"/>
    <w:qFormat/>
    <w:rsid w:val="00bd7022"/>
    <w:pPr>
      <w:suppressLineNumbers/>
    </w:pPr>
    <w:rPr>
      <w:rFonts w:cs="Lohit Devanagari"/>
    </w:rPr>
  </w:style>
  <w:style w:type="paragraph" w:styleId="Titreprincipal">
    <w:name w:val="Title"/>
    <w:basedOn w:val="Normal"/>
    <w:qFormat/>
    <w:rsid w:val="00bd7022"/>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rsid w:val="00bd7022"/>
    <w:pPr>
      <w:suppressLineNumbers/>
      <w:spacing w:before="120" w:after="120"/>
    </w:pPr>
    <w:rPr>
      <w:rFonts w:cs="Lohit Devanagari"/>
      <w:i/>
      <w:iCs/>
      <w:sz w:val="24"/>
      <w:szCs w:val="24"/>
    </w:rPr>
  </w:style>
  <w:style w:type="paragraph" w:styleId="Entte" w:customStyle="1">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customStyle="1">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rsid w:val="00bd7022"/>
    <w:pPr>
      <w:suppressLineNumbers/>
    </w:pPr>
    <w:rPr/>
  </w:style>
  <w:style w:type="paragraph" w:styleId="Contenudetableau" w:customStyle="1">
    <w:name w:val="Contenu de tableau"/>
    <w:basedOn w:val="Normal"/>
    <w:qFormat/>
    <w:rsid w:val="00bd7022"/>
    <w:pPr>
      <w:suppressLineNumbers/>
    </w:pPr>
    <w:rPr/>
  </w:style>
  <w:style w:type="paragraph" w:styleId="Toaheading">
    <w:name w:val="toa heading"/>
    <w:basedOn w:val="Titreprincipal"/>
    <w:qFormat/>
    <w:rsid w:val="00bd7022"/>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customStyle="1">
    <w:name w:val="Custom_style"/>
    <w:qFormat/>
    <w:rsid w:val="00bd7022"/>
    <w:pPr>
      <w:widowControl/>
      <w:bidi w:val="0"/>
      <w:jc w:val="left"/>
    </w:pPr>
    <w:rPr>
      <w:rFonts w:ascii="Calibri" w:hAnsi="Calibri" w:eastAsia="Calibri" w:cs=""/>
      <w:color w:val="00000A"/>
      <w:kern w:val="0"/>
      <w:sz w:val="4"/>
      <w:szCs w:val="22"/>
      <w:lang w:val="fr-FR" w:eastAsia="en-US" w:bidi="ar-SA"/>
    </w:rPr>
  </w:style>
  <w:style w:type="paragraph" w:styleId="03textecourant" w:customStyle="1">
    <w:name w:val="03_texte-courant"/>
    <w:basedOn w:val="Normal"/>
    <w:qFormat/>
    <w:rsid w:val="00bd7022"/>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customStyle="1">
    <w:name w:val="Contenu de cadre"/>
    <w:basedOn w:val="Normal"/>
    <w:qFormat/>
    <w:rsid w:val="00bd7022"/>
    <w:pPr/>
    <w:rPr/>
  </w:style>
  <w:style w:type="paragraph" w:styleId="Customstyle2" w:customStyle="1">
    <w:name w:val="Custom_style2"/>
    <w:qFormat/>
    <w:rsid w:val="00bd7022"/>
    <w:pPr>
      <w:widowControl/>
      <w:bidi w:val="0"/>
      <w:jc w:val="left"/>
    </w:pPr>
    <w:rPr>
      <w:rFonts w:ascii="Calibri" w:hAnsi="Calibri" w:eastAsia="Calibri" w:cs=""/>
      <w:color w:val="00000A"/>
      <w:kern w:val="0"/>
      <w:sz w:val="4"/>
      <w:szCs w:val="22"/>
      <w:lang w:val="fr-FR" w:eastAsia="en-US" w:bidi="ar-SA"/>
    </w:rPr>
  </w:style>
  <w:style w:type="paragraph" w:styleId="Tabledesmatiresniveau2" w:customStyle="1">
    <w:name w:val="TOC 2"/>
    <w:basedOn w:val="Index"/>
    <w:rsid w:val="00bd7022"/>
    <w:pPr>
      <w:tabs>
        <w:tab w:val="right" w:pos="9073" w:leader="dot"/>
      </w:tabs>
      <w:ind w:left="283" w:hanging="0"/>
    </w:pPr>
    <w:rPr/>
  </w:style>
  <w:style w:type="paragraph" w:styleId="Tabledesmatiresniveau3" w:customStyle="1">
    <w:name w:val="TOC 3"/>
    <w:basedOn w:val="Index"/>
    <w:rsid w:val="00bd7022"/>
    <w:pPr>
      <w:tabs>
        <w:tab w:val="right" w:pos="8790" w:leader="dot"/>
      </w:tabs>
      <w:ind w:left="566" w:hanging="0"/>
    </w:pPr>
    <w:rPr/>
  </w:style>
  <w:style w:type="paragraph" w:styleId="BalloonText">
    <w:name w:val="Balloon Text"/>
    <w:basedOn w:val="Normal"/>
    <w:link w:val="TextedebullesCar"/>
    <w:uiPriority w:val="99"/>
    <w:semiHidden/>
    <w:unhideWhenUsed/>
    <w:qFormat/>
    <w:rsid w:val="003f2e7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A4283-ED36-4D69-9BA6-8488D02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26</Pages>
  <Words>4338</Words>
  <Characters>21183</Characters>
  <CharactersWithSpaces>25730</CharactersWithSpaces>
  <Paragraphs>738</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2021-07-15T15:47:36Z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