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0"/>
      </w:pPr>
      <w:r/>
      <w:r/>
    </w:p>
    <w:p>
      <w:pPr>
        <w:pStyle w:val="640"/>
      </w:pPr>
      <w:r/>
      <w:r/>
    </w:p>
    <w:p>
      <w:pPr>
        <w:pStyle w:val="640"/>
      </w:pPr>
      <w:r/>
      <w:r/>
    </w:p>
    <w:p>
      <w:pPr>
        <w:pStyle w:val="640"/>
      </w:pPr>
      <w:r/>
      <w:r/>
    </w:p>
    <w:p>
      <w:pPr>
        <w:pStyle w:val="640"/>
      </w:pPr>
      <w:r/>
      <w:r/>
    </w:p>
    <w:p>
      <w:pPr>
        <w:pStyle w:val="640"/>
      </w:pPr>
      <w:r/>
      <w:r/>
    </w:p>
    <w:p>
      <w:pPr>
        <w:pStyle w:val="640"/>
      </w:pPr>
      <w:r/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b/>
          <w:bCs/>
        </w:rPr>
      </w:pPr>
      <w:r>
        <w:rPr>
          <w:rFonts w:ascii="Arial" w:hAnsi="Arial" w:cs="Arial"/>
          <w:b/>
          <w:bCs/>
          <w:sz w:val="56"/>
          <w:szCs w:val="56"/>
        </w:rPr>
        <w:t xml:space="preserve">SUIVI TERRITORIAL</w:t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 xml:space="preserve">DU PLAN RELANCE</w:t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 xml:space="preserve">Données pour le département : Yonne</w:t>
      </w:r>
      <w:r/>
    </w:p>
    <w:p>
      <w:pPr>
        <w:pStyle w:val="640"/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 xml:space="preserve">Date : 2021-04-28</w:t>
      </w:r>
      <w:r/>
    </w:p>
    <w:p>
      <w:pPr>
        <w:pStyle w:val="640"/>
        <w:jc w:val="left"/>
        <w:spacing w:lineRule="auto" w:line="259" w:after="160" w:before="0"/>
        <w:widowControl/>
      </w:pPr>
      <w:r/>
      <w:r>
        <w:br w:type="page"/>
      </w:r>
      <w:r/>
    </w:p>
    <w:p>
      <w:pPr>
        <w:pStyle w:val="640"/>
        <w:jc w:val="left"/>
        <w:spacing w:lineRule="auto" w:line="259" w:after="160" w:before="0"/>
        <w:widowControl/>
      </w:pPr>
      <w:r/>
      <w:r/>
    </w:p>
    <w:p>
      <w:pPr>
        <w:pStyle w:val="640"/>
        <w:jc w:val="left"/>
        <w:spacing w:lineRule="auto" w:line="259" w:after="160" w:before="0"/>
        <w:widowControl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/>
    </w:p>
    <w:p>
      <w:pPr>
        <w:pStyle w:val="640"/>
        <w:jc w:val="left"/>
        <w:spacing w:lineRule="auto" w:line="259" w:after="160" w:before="0"/>
        <w:widowControl/>
      </w:pPr>
      <w:r>
        <w:rPr>
          <w:b/>
          <w:bCs/>
          <w:sz w:val="50"/>
          <w:szCs w:val="50"/>
        </w:rPr>
        <w:t xml:space="preserve">Sommaire</w:t>
      </w:r>
      <w:r/>
    </w:p>
    <w:tbl>
      <w:tblPr>
        <w:tblW w:w="9072" w:type="dxa"/>
        <w:tblInd w:w="0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8505"/>
        <w:gridCol w:w="566"/>
      </w:tblGrid>
      <w:tr>
        <w:trPr/>
        <w:tc>
          <w:tcPr>
            <w:shd w:val="clear" w:color="auto" w:fill="auto"/>
            <w:tcW w:w="8505" w:type="dxa"/>
            <w:textDirection w:val="lrTb"/>
            <w:noWrap w:val="false"/>
          </w:tcPr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Assurance prospection -----------------------------------------------------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des jeunes -----------------------------------------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Initiatives Emploi (CIE) Jeunes -------------------------------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Garantie jeunes ---------------------------------------------------------------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Parcours emploi compétences (PEC) Jeunes -------------------------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Service civique ----------------------------------------------------------------</w:t>
            </w:r>
            <w:r/>
          </w:p>
        </w:tc>
        <w:tc>
          <w:tcPr>
            <w:shd w:val="clear" w:color="auto" w:fill="auto"/>
            <w:tcW w:w="566" w:type="dxa"/>
            <w:textDirection w:val="lrTb"/>
            <w:noWrap w:val="false"/>
          </w:tcPr>
          <w:p>
            <w:pPr>
              <w:pStyle w:val="660"/>
              <w:spacing w:lineRule="atLeast" w:line="320"/>
            </w:pPr>
            <w:r>
              <w:t xml:space="preserve">2</w:t>
            </w:r>
            <w:r/>
          </w:p>
          <w:p>
            <w:pPr>
              <w:pStyle w:val="660"/>
              <w:spacing w:lineRule="atLeast" w:line="320"/>
            </w:pPr>
            <w:r>
              <w:t xml:space="preserve">3</w:t>
            </w:r>
            <w:r/>
          </w:p>
          <w:p>
            <w:pPr>
              <w:pStyle w:val="660"/>
              <w:spacing w:lineRule="atLeast" w:line="320"/>
            </w:pPr>
            <w:r>
              <w:t xml:space="preserve">4</w:t>
            </w:r>
            <w:r/>
          </w:p>
          <w:p>
            <w:pPr>
              <w:pStyle w:val="660"/>
              <w:spacing w:lineRule="atLeast" w:line="320"/>
            </w:pPr>
            <w:r>
              <w:t xml:space="preserve">5</w:t>
            </w:r>
            <w:r/>
          </w:p>
          <w:p>
            <w:pPr>
              <w:pStyle w:val="660"/>
              <w:spacing w:lineRule="atLeast" w:line="320"/>
            </w:pPr>
            <w:r>
              <w:t xml:space="preserve">6</w:t>
            </w:r>
            <w:r/>
          </w:p>
          <w:p>
            <w:pPr>
              <w:pStyle w:val="660"/>
              <w:spacing w:lineRule="atLeast" w:line="320"/>
            </w:pPr>
            <w:r>
              <w:t xml:space="preserve">7</w:t>
            </w:r>
            <w:r/>
          </w:p>
          <w:p>
            <w:pPr>
              <w:pStyle w:val="660"/>
              <w:spacing w:lineRule="atLeast" w:line="320"/>
            </w:pPr>
            <w:r>
              <w:t xml:space="preserve">8</w:t>
            </w:r>
            <w:r/>
          </w:p>
          <w:p>
            <w:pPr>
              <w:pStyle w:val="660"/>
              <w:spacing w:lineRule="atLeast" w:line="320"/>
            </w:pPr>
            <w:r>
              <w:t xml:space="preserve">9</w:t>
            </w:r>
            <w:r/>
          </w:p>
          <w:p>
            <w:pPr>
              <w:pStyle w:val="660"/>
              <w:spacing w:lineRule="atLeast" w:line="320"/>
            </w:pPr>
            <w:r>
              <w:t xml:space="preserve">10</w:t>
            </w:r>
            <w:r/>
          </w:p>
          <w:p>
            <w:pPr>
              <w:pStyle w:val="660"/>
              <w:spacing w:lineRule="atLeast" w:line="320"/>
            </w:pPr>
            <w:r>
              <w:t xml:space="preserve">11</w:t>
            </w:r>
            <w:r/>
          </w:p>
          <w:p>
            <w:pPr>
              <w:pStyle w:val="660"/>
              <w:spacing w:lineRule="atLeast" w:line="320"/>
            </w:pPr>
            <w:r>
              <w:t xml:space="preserve">12</w:t>
            </w:r>
            <w:r/>
          </w:p>
          <w:p>
            <w:pPr>
              <w:pStyle w:val="660"/>
              <w:spacing w:lineRule="atLeast" w:line="320"/>
            </w:pPr>
            <w:r>
              <w:t xml:space="preserve">13</w:t>
            </w:r>
            <w:r/>
          </w:p>
          <w:p>
            <w:pPr>
              <w:pStyle w:val="660"/>
              <w:spacing w:lineRule="atLeast" w:line="320"/>
            </w:pPr>
            <w:r>
              <w:t xml:space="preserve">14</w:t>
            </w:r>
            <w:r/>
          </w:p>
          <w:p>
            <w:pPr>
              <w:pStyle w:val="660"/>
              <w:spacing w:lineRule="atLeast" w:line="320"/>
            </w:pPr>
            <w:r>
              <w:t xml:space="preserve">15</w:t>
            </w:r>
            <w:r/>
          </w:p>
          <w:p>
            <w:pPr>
              <w:pStyle w:val="660"/>
              <w:spacing w:lineRule="atLeast" w:line="320"/>
            </w:pPr>
            <w:r>
              <w:t xml:space="preserve">16</w:t>
            </w:r>
            <w:r/>
          </w:p>
          <w:p>
            <w:pPr>
              <w:pStyle w:val="660"/>
              <w:spacing w:lineRule="atLeast" w:line="320"/>
            </w:pPr>
            <w:r>
              <w:t xml:space="preserve">17</w:t>
            </w:r>
            <w:r/>
          </w:p>
          <w:p>
            <w:pPr>
              <w:pStyle w:val="660"/>
              <w:spacing w:lineRule="atLeast" w:line="320"/>
            </w:pPr>
            <w:r>
              <w:t xml:space="preserve">18</w:t>
            </w:r>
            <w:r/>
          </w:p>
          <w:p>
            <w:pPr>
              <w:pStyle w:val="660"/>
              <w:spacing w:lineRule="atLeast" w:line="320"/>
            </w:pPr>
            <w:r>
              <w:t xml:space="preserve">19</w:t>
            </w:r>
            <w:r/>
          </w:p>
          <w:p>
            <w:pPr>
              <w:pStyle w:val="660"/>
              <w:spacing w:lineRule="atLeast" w:line="320"/>
            </w:pPr>
            <w:r>
              <w:t xml:space="preserve">20</w:t>
            </w:r>
            <w:r/>
          </w:p>
          <w:p>
            <w:pPr>
              <w:pStyle w:val="660"/>
              <w:spacing w:lineRule="atLeast" w:line="320"/>
            </w:pPr>
            <w:r>
              <w:t xml:space="preserve">21</w:t>
            </w:r>
            <w:r/>
          </w:p>
          <w:p>
            <w:pPr>
              <w:pStyle w:val="660"/>
              <w:spacing w:lineRule="atLeast" w:line="320"/>
            </w:pPr>
            <w:r>
              <w:t xml:space="preserve">22</w:t>
            </w:r>
            <w:r/>
          </w:p>
          <w:p>
            <w:pPr>
              <w:pStyle w:val="660"/>
              <w:spacing w:lineRule="atLeast" w:line="320"/>
            </w:pPr>
            <w:r>
              <w:t xml:space="preserve">23</w:t>
            </w:r>
            <w:r/>
          </w:p>
          <w:p>
            <w:pPr>
              <w:pStyle w:val="660"/>
              <w:spacing w:lineRule="atLeast" w:line="320" w:after="160" w:before="0"/>
            </w:pPr>
            <w:r>
              <w:t xml:space="preserve">24</w:t>
            </w:r>
            <w:r/>
          </w:p>
        </w:tc>
      </w:tr>
    </w:tbl>
    <w:p>
      <w:pPr>
        <w:pStyle w:val="640"/>
        <w:jc w:val="both"/>
        <w:spacing w:lineRule="auto" w:line="259" w:after="160" w:before="0"/>
        <w:widowControl/>
      </w:pPr>
      <w:r/>
      <w:r/>
    </w:p>
    <w:p>
      <w:r>
        <w:br w:type="page"/>
      </w:r>
      <w:r/>
    </w:p>
    <w:p>
      <w:pPr>
        <w:pStyle w:val="640"/>
      </w:pPr>
      <w:r/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jc w:val="left"/>
        <w:spacing w:lineRule="auto" w:line="259" w:after="160" w:before="0"/>
        <w:widowControl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3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Commentaires généraux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lineRule="atLeast" w:line="57" w:after="0" w:before="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Times New Roman" w:hAnsi="Times New Roman" w:cs="Times New Roman" w:eastAsia="Times New Roman"/>
                                <w:b/>
                                <w:color w:val="000000"/>
                                <w:sz w:val="22"/>
                              </w:rPr>
                              <w:t xml:space="preserve">France relance soutient des projets de rénovation des bâtiments de l’État, pour un meilleur confort des agents et des usagers.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lineRule="atLeast" w:line="57" w:after="0" w:before="24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Times New Roman" w:hAnsi="Times New Roman" w:cs="Times New Roman" w:eastAsia="Times New Roman"/>
                                <w:sz w:val="24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lineRule="atLeast" w:line="57" w:after="0" w:before="24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Times New Roman" w:hAnsi="Times New Roman" w:cs="Times New Roman" w:eastAsia="Times New Roman"/>
                                <w:b/>
                                <w:color w:val="00000A"/>
                                <w:sz w:val="22"/>
                              </w:rPr>
                              <w:t xml:space="preserve">France relance accompagne également les icaunais dans le verdissement de leur véhicule automobile et permet de réduite l’empreinte carbone des logements des particuliers.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0.0pt;mso-wrap-distance-top:0.0pt;mso-wrap-distance-right:0.0pt;mso-wrap-distance-bottom:0.0pt;z-index:4;o:allowoverlap:true;o:allowincell:true;mso-position-horizontal-relative:text;margin-left:-15.1pt;mso-position-horizontal:absolute;mso-position-vertical-relative:text;margin-top:107.7pt;mso-position-vertical:absolute;width:478.6pt;height:396.8pt;" coordsize="100000,100000" path="" filled="f" strokecolor="#000000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Commentaires généraux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ind w:left="0" w:right="0" w:firstLine="0"/>
                        <w:spacing w:lineRule="atLeast" w:line="57" w:after="0" w:before="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Times New Roman" w:hAnsi="Times New Roman" w:cs="Times New Roman" w:eastAsia="Times New Roman"/>
                          <w:b/>
                          <w:color w:val="000000"/>
                          <w:sz w:val="22"/>
                        </w:rPr>
                        <w:t xml:space="preserve">France relance soutient des projets de rénovation des bâtiments de l’État, pour un meilleur confort des agents et des usagers.</w:t>
                      </w:r>
                      <w:r/>
                    </w:p>
                    <w:p>
                      <w:pPr>
                        <w:ind w:left="0" w:right="0" w:firstLine="0"/>
                        <w:spacing w:lineRule="atLeast" w:line="57" w:after="0" w:before="24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Times New Roman" w:hAnsi="Times New Roman" w:cs="Times New Roman" w:eastAsia="Times New Roman"/>
                          <w:sz w:val="24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lineRule="atLeast" w:line="57" w:after="0" w:before="24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Times New Roman" w:hAnsi="Times New Roman" w:cs="Times New Roman" w:eastAsia="Times New Roman"/>
                          <w:b/>
                          <w:color w:val="00000A"/>
                          <w:sz w:val="22"/>
                        </w:rPr>
                        <w:t xml:space="preserve">France relance accompagne également les icaunais dans le verdissement de leur véhicule automobile et permet de réduite l’empreinte carbone des logements des particuliers.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ascii="Calibri" w:hAnsi="Calibri"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</w:t>
                            </w:r>
                            <w:r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0.0pt;mso-wrap-distance-top:0.0pt;mso-wrap-distance-right:0.0pt;mso-wrap-distance-bottom:0.0pt;z-index:6;o:allowoverlap:true;o:allowincell:true;mso-position-horizontal-relative:text;margin-left:-69.1pt;mso-position-horizontal:absolute;mso-position-vertical-relative:text;margin-top:568.5pt;mso-position-vertical:absolute;width:592.5pt;height:28.1pt;" coordsize="100000,100000" path="" filled="f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 w:after="0" w:before="0"/>
                      </w:pPr>
                      <w:r>
                        <w:rPr>
                          <w:rFonts w:ascii="Calibri" w:hAnsi="Calibri" w:cs="Calibri" w:eastAsia="Calibri"/>
                          <w:color w:val="auto"/>
                          <w:sz w:val="18"/>
                          <w:szCs w:val="18"/>
                        </w:rPr>
                        <w:t xml:space="preserve">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 xml:space="preserve">Volet : Ecologie</w: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Ma Prime Rénov'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Montant total des primes versées : 1.5 M€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/>
        </w:trPr>
        <w:tc>
          <w:tcPr>
            <w:gridSpan w:val="5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190.4 M€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1142.1 M€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116692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56759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113.2 M€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700.8 M€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70944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30743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53.7 M€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337.9 M€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12462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/>
        </w:trPr>
        <w:tc>
          <w:tcPr>
            <w:gridSpan w:val="5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11.3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73.0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6421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2970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6.6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42.6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3748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1593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3.3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20.3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687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/>
        </w:trPr>
        <w:tc>
          <w:tcPr>
            <w:gridSpan w:val="5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1.5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7.5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731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957.9 k€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4.1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437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484.8 k€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2.0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112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7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lineRule="atLeast" w:line="57" w:after="0" w:before="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Marianne" w:hAnsi="Marianne" w:cs="Marianne" w:eastAsia="Marianne"/>
                                <w:b/>
                                <w:color w:val="000000"/>
                                <w:sz w:val="20"/>
                              </w:rPr>
                              <w:t xml:space="preserve">En2020,808dossiers MaPrimeRénov’ avaient été engagés représentant 3,8M€ de subventions pour un montant total d’investissement supérieur à 10,5M€.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lineRule="atLeast" w:line="57" w:after="0" w:before="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Marianne" w:hAnsi="Marianne" w:cs="Marianne" w:eastAsia="Marianne"/>
                          <w:b/>
                          <w:color w:val="000000"/>
                          <w:sz w:val="20"/>
                        </w:rPr>
                        <w:t xml:space="preserve">En2020,808dossiers MaPrimeRénov’ avaient été engagés représentant 3,8M€ de subventions pour un montant total d’investissement supérieur à 10,5M€.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Bonus électrique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Septembre 2022, Nombre de bonus octroyés à des véhicules électriques : 0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135585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116916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100882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4102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3530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2974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8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9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0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Efficacité énergétique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d'entreprises ayant reçu l'aide : 0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1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2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3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industrie : Modernisation des filières auto et aéro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PME : 3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34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5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6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cs="Calibri" w:eastAsia="Calibri"/>
                                <w:b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lineRule="atLeast" w:line="61" w:after="0" w:before="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Marianne" w:hAnsi="Marianne" w:cs="Marianne" w:eastAsia="Marianne"/>
                                <w:b/>
                                <w:color w:val="000000"/>
                                <w:sz w:val="20"/>
                              </w:rPr>
                              <w:t xml:space="preserve">- Fruehauf (Auxerre) : modernisation de la ligne d’assemblage des longerons (pièces de semi-remorques) avec une aide de 800 k€ pour un investissement de 3,21 M€. 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lineRule="atLeast" w:line="61" w:after="0" w:before="22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Marianne" w:hAnsi="Marianne" w:cs="Marianne" w:eastAsia="Marianne"/>
                                <w:b/>
                                <w:color w:val="000000"/>
                                <w:sz w:val="20"/>
                              </w:rPr>
                              <w:t xml:space="preserve">- SAS Boudin (Maillot) : création d’une nouvelle usine recourant à des moyens d’usinage, de test et de manutention modernes, avec une aide de 1,23M€ pour un investissement de 2,852 M€ 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lineRule="atLeast" w:line="57" w:after="0" w:before="22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Marianne" w:hAnsi="Marianne" w:cs="Marianne" w:eastAsia="Marianne"/>
                                <w:b/>
                                <w:color w:val="000000"/>
                                <w:sz w:val="20"/>
                              </w:rPr>
                              <w:t xml:space="preserve">- Business Masue Alu (Joigny) : 3 subventions pour un total de 800k€ viennent financer des projets de robotisation et modernisation des presses d’injection, l’acquisition d’un four plus performant et de logiciels pour optimiser la chaîne logistique et d’in</w:t>
                            </w:r>
                            <w:r>
                              <w:rPr>
                                <w:rFonts w:ascii="Marianne" w:hAnsi="Marianne" w:cs="Marianne" w:eastAsia="Marianne"/>
                                <w:b/>
                                <w:color w:val="000000"/>
                                <w:sz w:val="20"/>
                              </w:rPr>
                              <w:t xml:space="preserve">formation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rFonts w:cs="Calibri" w:eastAsia="Calibri"/>
                          <w:b/>
                          <w:color w:val="auto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spacing w:lineRule="atLeast" w:line="61" w:after="0" w:before="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Marianne" w:hAnsi="Marianne" w:cs="Marianne" w:eastAsia="Marianne"/>
                          <w:b/>
                          <w:color w:val="000000"/>
                          <w:sz w:val="20"/>
                        </w:rPr>
                        <w:t xml:space="preserve">- Fruehauf (Auxerre) : modernisation de la ligne d’assemblage des longerons (pièces de semi-remorques) avec une aide de 800 k€ pour un investissement de 3,21 M€. </w:t>
                      </w:r>
                      <w:r/>
                    </w:p>
                    <w:p>
                      <w:pPr>
                        <w:ind w:left="0" w:right="0" w:firstLine="0"/>
                        <w:spacing w:lineRule="atLeast" w:line="61" w:after="0" w:before="22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Marianne" w:hAnsi="Marianne" w:cs="Marianne" w:eastAsia="Marianne"/>
                          <w:b/>
                          <w:color w:val="000000"/>
                          <w:sz w:val="20"/>
                        </w:rPr>
                        <w:t xml:space="preserve">- SAS Boudin (Maillot) : création d’une nouvelle usine recourant à des moyens d’usinage, de test et de manutention modernes, avec une aide de 1,23M€ pour un investissement de 2,852 M€ ;</w:t>
                      </w:r>
                      <w:r/>
                    </w:p>
                    <w:p>
                      <w:pPr>
                        <w:ind w:left="0" w:right="0" w:firstLine="0"/>
                        <w:spacing w:lineRule="atLeast" w:line="57" w:after="0" w:before="22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Marianne" w:hAnsi="Marianne" w:cs="Marianne" w:eastAsia="Marianne"/>
                          <w:b/>
                          <w:color w:val="000000"/>
                          <w:sz w:val="20"/>
                        </w:rPr>
                        <w:t xml:space="preserve">- Business Masue Alu (Joigny) : 3 subventions pour un total de 800k€ viennent financer des projets de robotisation et modernisation des presses d’injection, l’acquisition d’un four plus performant et de logiciels pour optimiser la chaîne logistique et d’in</w:t>
                      </w:r>
                      <w:r>
                        <w:rPr>
                          <w:rFonts w:ascii="Marianne" w:hAnsi="Marianne" w:cs="Marianne" w:eastAsia="Marianne"/>
                          <w:b/>
                          <w:color w:val="000000"/>
                          <w:sz w:val="20"/>
                        </w:rPr>
                        <w:t xml:space="preserve">formation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Prime à la conversion des véhicules légers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primes à la conversion : 826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170850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159795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150045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7151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6750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6350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826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772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726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8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9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lineRule="atLeast" w:line="57" w:after="0" w:before="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Calibri" w:hAnsi="Calibri" w:cs="Calibri" w:eastAsia="Calibri"/>
                                <w:b/>
                                <w:color w:val="000000"/>
                                <w:sz w:val="24"/>
                              </w:rPr>
                              <w:t xml:space="preserve">Dès 2020, France relance a accompagné les icaunais dans le verdissement de leur véhicule automobile avec 903 primes à la conversion et bonus écologique accordés durant l’année.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lineRule="atLeast" w:line="57" w:after="0" w:before="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Calibri" w:hAnsi="Calibri" w:cs="Calibri" w:eastAsia="Calibri"/>
                          <w:b/>
                          <w:color w:val="000000"/>
                          <w:sz w:val="24"/>
                        </w:rPr>
                        <w:t xml:space="preserve">Dès 2020, France relance a accompagné les icaunais dans le verdissement de leur véhicule automobile avec 903 primes à la conversion et bonus écologique accordés durant l’année.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Soutien recherche aéronautique civil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projets soutenus : 0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198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0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1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2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Rénovation des bâtiments Etats (marchés notifiés)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bâtiments dont le marché de rénovation est notifié : 9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587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107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40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7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3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4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5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lineRule="atLeast" w:line="61" w:after="0" w:before="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Marianne" w:hAnsi="Marianne" w:cs="Marianne" w:eastAsia="Marianne"/>
                                <w:b/>
                                <w:color w:val="000000"/>
                                <w:sz w:val="20"/>
                              </w:rPr>
                              <w:t xml:space="preserve">- 466 k€ sont consacrés en 2021 à 18 projets énergétiques de l’État pour un meilleur confort des agents et des usagers notamment :</w:t>
                            </w:r>
                            <w:r/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1"/>
                              </w:numPr>
                              <w:ind w:right="0"/>
                              <w:spacing w:lineRule="atLeast" w:line="277" w:after="159" w:before="24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Marianne" w:hAnsi="Marianne" w:cs="Marianne" w:eastAsia="Marianne"/>
                                <w:b/>
                                <w:color w:val="00000A"/>
                                <w:sz w:val="20"/>
                              </w:rPr>
                              <w:t xml:space="preserve">à Auxerre : pour les locaux de la Préfecture, de la Gendarmerie et de la Police nationales, de l’Office National des Forêts, de la Direction départementale des finances publiques</w:t>
                            </w:r>
                            <w:r/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1"/>
                              </w:numPr>
                              <w:ind w:right="0"/>
                              <w:spacing w:lineRule="atLeast" w:line="277" w:after="159" w:before="24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Marianne" w:hAnsi="Marianne" w:cs="Marianne" w:eastAsia="Marianne"/>
                                <w:b/>
                                <w:color w:val="00000A"/>
                                <w:sz w:val="20"/>
                              </w:rPr>
                              <w:t xml:space="preserve">à Sens : pour les locaux de la sous-préfecture et de la Police nationale</w:t>
                            </w:r>
                            <w:r/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1"/>
                              </w:numPr>
                              <w:ind w:right="0"/>
                              <w:spacing w:lineRule="atLeast" w:line="277" w:after="159" w:before="24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Marianne" w:hAnsi="Marianne" w:cs="Marianne" w:eastAsia="Marianne"/>
                                <w:b/>
                                <w:color w:val="000000"/>
                                <w:sz w:val="20"/>
                              </w:rPr>
                              <w:t xml:space="preserve">à Avallon, : pour les locaux de la sous-préfecture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lineRule="atLeast" w:line="57" w:after="0" w:before="22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Marianne" w:hAnsi="Marianne" w:cs="Marianne" w:eastAsia="Marianne"/>
                                <w:b/>
                                <w:color w:val="000000"/>
                                <w:sz w:val="20"/>
                              </w:rPr>
                              <w:t xml:space="preserve">- En 2021, des crédits spécifiques de rénovation énergétique sont aussi fléchés vers les projets de collectivités locales. Pour l’Yonne, l’enveloppe de DSIL pour le bloc communal est de 3 546 K€ (+468K€ de reliquat DSIL 2020). A cela s’ajoutent les projets </w:t>
                            </w:r>
                            <w:r>
                              <w:rPr>
                                <w:rFonts w:ascii="Marianne" w:hAnsi="Marianne" w:cs="Marianne" w:eastAsia="Marianne"/>
                                <w:b/>
                                <w:color w:val="000000"/>
                                <w:sz w:val="20"/>
                              </w:rPr>
                              <w:t xml:space="preserve">du Conseil départemental qui seront retenus sur les enveloppes de DSID et DSID exceptionnelle « rénovation énergétique »pilotées par le préfet de Région.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ind w:left="0" w:right="0" w:firstLine="0"/>
                        <w:spacing w:lineRule="atLeast" w:line="61" w:after="0" w:before="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Marianne" w:hAnsi="Marianne" w:cs="Marianne" w:eastAsia="Marianne"/>
                          <w:b/>
                          <w:color w:val="000000"/>
                          <w:sz w:val="20"/>
                        </w:rPr>
                        <w:t xml:space="preserve">- 466 k€ sont consacrés en 2021 à 18 projets énergétiques de l’État pour un meilleur confort des agents et des usagers notamment :</w:t>
                      </w:r>
                      <w:r/>
                    </w:p>
                    <w:p>
                      <w:pPr>
                        <w:pStyle w:val="29"/>
                        <w:numPr>
                          <w:ilvl w:val="0"/>
                          <w:numId w:val="1"/>
                        </w:numPr>
                        <w:ind w:right="0"/>
                        <w:spacing w:lineRule="atLeast" w:line="277" w:after="159" w:before="24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Marianne" w:hAnsi="Marianne" w:cs="Marianne" w:eastAsia="Marianne"/>
                          <w:b/>
                          <w:color w:val="00000A"/>
                          <w:sz w:val="20"/>
                        </w:rPr>
                        <w:t xml:space="preserve">à Auxerre : pour les locaux de la Préfecture, de la Gendarmerie et de la Police nationales, de l’Office National des Forêts, de la Direction départementale des finances publiques</w:t>
                      </w:r>
                      <w:r/>
                    </w:p>
                    <w:p>
                      <w:pPr>
                        <w:pStyle w:val="29"/>
                        <w:numPr>
                          <w:ilvl w:val="0"/>
                          <w:numId w:val="1"/>
                        </w:numPr>
                        <w:ind w:right="0"/>
                        <w:spacing w:lineRule="atLeast" w:line="277" w:after="159" w:before="24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Marianne" w:hAnsi="Marianne" w:cs="Marianne" w:eastAsia="Marianne"/>
                          <w:b/>
                          <w:color w:val="00000A"/>
                          <w:sz w:val="20"/>
                        </w:rPr>
                        <w:t xml:space="preserve">à Sens : pour les locaux de la sous-préfecture et de la Police nationale</w:t>
                      </w:r>
                      <w:r/>
                    </w:p>
                    <w:p>
                      <w:pPr>
                        <w:pStyle w:val="29"/>
                        <w:numPr>
                          <w:ilvl w:val="0"/>
                          <w:numId w:val="1"/>
                        </w:numPr>
                        <w:ind w:right="0"/>
                        <w:spacing w:lineRule="atLeast" w:line="277" w:after="159" w:before="24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Marianne" w:hAnsi="Marianne" w:cs="Marianne" w:eastAsia="Marianne"/>
                          <w:b/>
                          <w:color w:val="000000"/>
                          <w:sz w:val="20"/>
                        </w:rPr>
                        <w:t xml:space="preserve">à Avallon, : pour les locaux de la sous-préfecture</w:t>
                      </w:r>
                      <w:r/>
                    </w:p>
                    <w:p>
                      <w:pPr>
                        <w:ind w:left="0" w:right="0" w:firstLine="0"/>
                        <w:spacing w:lineRule="atLeast" w:line="57" w:after="0" w:before="22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Marianne" w:hAnsi="Marianne" w:cs="Marianne" w:eastAsia="Marianne"/>
                          <w:b/>
                          <w:color w:val="000000"/>
                          <w:sz w:val="20"/>
                        </w:rPr>
                        <w:t xml:space="preserve">- En 2021, des crédits spécifiques de rénovation énergétique sont aussi fléchés vers les projets de collectivités locales. Pour l’Yonne, l’enveloppe de DSIL pour le bloc communal est de 3 546 K€ (+468K€ de reliquat DSIL 2020). A cela s’ajoutent les projets </w:t>
                      </w:r>
                      <w:r>
                        <w:rPr>
                          <w:rFonts w:ascii="Marianne" w:hAnsi="Marianne" w:cs="Marianne" w:eastAsia="Marianne"/>
                          <w:b/>
                          <w:color w:val="000000"/>
                          <w:sz w:val="20"/>
                        </w:rPr>
                        <w:t xml:space="preserve">du Conseil départemental qui seront retenus sur les enveloppes de DSID et DSID exceptionnelle « rénovation énergétique »pilotées par le préfet de Région.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</w:pPr>
      <w:r/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jc w:val="left"/>
        <w:spacing w:lineRule="auto" w:line="259" w:after="160" w:before="0"/>
        <w:widowControl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6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Commentaires généraux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lineRule="atLeast" w:line="57" w:after="0" w:before="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Times New Roman" w:hAnsi="Times New Roman" w:cs="Times New Roman" w:eastAsia="Times New Roman"/>
                                <w:b/>
                                <w:color w:val="000000"/>
                                <w:sz w:val="24"/>
                              </w:rPr>
                              <w:t xml:space="preserve">France relance, c’est un soutien à l’industrie icaunaise via les différents appels à projets lancés(territoire d’industrie, recyclage des matières plastiques...).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lineRule="atLeast" w:line="57" w:after="0" w:before="24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Times New Roman" w:hAnsi="Times New Roman" w:cs="Times New Roman" w:eastAsia="Times New Roman"/>
                                <w:sz w:val="24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lineRule="atLeast" w:line="57" w:after="0" w:before="24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Times New Roman" w:hAnsi="Times New Roman" w:cs="Times New Roman" w:eastAsia="Times New Roman"/>
                                <w:b/>
                                <w:color w:val="000000"/>
                                <w:sz w:val="24"/>
                              </w:rPr>
                              <w:t xml:space="preserve">France relance renforce la compétitivité du territoire avec une baisse des impôts de production de plus de 37M€ pour 3158 entreprises du département.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1" style="position:absolute;mso-wrap-distance-left:0.0pt;mso-wrap-distance-top:0.0pt;mso-wrap-distance-right:0.0pt;mso-wrap-distance-bottom:0.0pt;z-index:4;o:allowoverlap:true;o:allowincell:true;mso-position-horizontal-relative:text;margin-left:-15.1pt;mso-position-horizontal:absolute;mso-position-vertical-relative:text;margin-top:107.7pt;mso-position-vertical:absolute;width:478.6pt;height:396.8pt;" coordsize="100000,100000" path="" filled="f" strokecolor="#000000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Commentaires généraux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ind w:left="0" w:right="0" w:firstLine="0"/>
                        <w:spacing w:lineRule="atLeast" w:line="57" w:after="0" w:before="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Times New Roman" w:hAnsi="Times New Roman" w:cs="Times New Roman" w:eastAsia="Times New Roman"/>
                          <w:b/>
                          <w:color w:val="000000"/>
                          <w:sz w:val="24"/>
                        </w:rPr>
                        <w:t xml:space="preserve">France relance, c’est un soutien à l’industrie icaunaise via les différents appels à projets lancés(territoire d’industrie, recyclage des matières plastiques...).</w:t>
                      </w:r>
                      <w:r/>
                    </w:p>
                    <w:p>
                      <w:pPr>
                        <w:ind w:left="0" w:right="0" w:firstLine="0"/>
                        <w:spacing w:lineRule="atLeast" w:line="57" w:after="0" w:before="24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Times New Roman" w:hAnsi="Times New Roman" w:cs="Times New Roman" w:eastAsia="Times New Roman"/>
                          <w:sz w:val="24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lineRule="atLeast" w:line="57" w:after="0" w:before="24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Times New Roman" w:hAnsi="Times New Roman" w:cs="Times New Roman" w:eastAsia="Times New Roman"/>
                          <w:b/>
                          <w:color w:val="000000"/>
                          <w:sz w:val="24"/>
                        </w:rPr>
                        <w:t xml:space="preserve">France relance renforce la compétitivité du territoire avec une baisse des impôts de production de plus de 37M€ pour 3158 entreprises du département.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ascii="Calibri" w:hAnsi="Calibri"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10</w:t>
                            </w:r>
                            <w:r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1" style="position:absolute;mso-wrap-distance-left:0.0pt;mso-wrap-distance-top:0.0pt;mso-wrap-distance-right:0.0pt;mso-wrap-distance-bottom:0.0pt;z-index:6;o:allowoverlap:true;o:allowincell:true;mso-position-horizontal-relative:text;margin-left:-69.1pt;mso-position-horizontal:absolute;mso-position-vertical-relative:text;margin-top:568.5pt;mso-position-vertical:absolute;width:592.5pt;height:28.1pt;" coordsize="100000,100000" path="" filled="f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 w:after="0" w:before="0"/>
                      </w:pPr>
                      <w:r>
                        <w:rPr>
                          <w:rFonts w:ascii="Calibri" w:hAnsi="Calibri" w:cs="Calibri" w:eastAsia="Calibri"/>
                          <w:color w:val="auto"/>
                          <w:sz w:val="18"/>
                          <w:szCs w:val="18"/>
                        </w:rPr>
                        <w:t xml:space="preserve">10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 xml:space="preserve">Volet : Compétitivité</w: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Assurance prospection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TPE,PME,ETI bénéficiaires : 2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358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10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8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9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" o:spid="_x0000_s28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0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France Num : aide à la numérisation des TPE,PME,ETI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d'accompagnements dispensés : 142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27991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11866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4106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1245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484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139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1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" o:spid="_x0000_s30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2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" o:spid="_x0000_s31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3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" o:spid="_x0000_s32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Industrie : Soutien aux projets industriels territoires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TPE,PME,ETI bénéficiaires : 4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507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425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45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45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46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5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" o:spid="_x0000_s34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6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lineRule="atLeast" w:line="61" w:after="0" w:before="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Marianne" w:hAnsi="Marianne" w:cs="Marianne" w:eastAsia="Marianne"/>
                                <w:b/>
                                <w:color w:val="000000"/>
                                <w:sz w:val="20"/>
                              </w:rPr>
                              <w:t xml:space="preserve">- Tolerie Mécanique Services (Stigny) : augmentation de la capacité de pliage avec une aide de 250k€ pour un investissement de 516,9 k€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lineRule="atLeast" w:line="61" w:after="0" w:before="22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Marianne" w:hAnsi="Marianne" w:cs="Marianne" w:eastAsia="Marianne"/>
                                <w:b/>
                                <w:color w:val="000000"/>
                                <w:sz w:val="20"/>
                              </w:rPr>
                              <w:t xml:space="preserve">- Acta Mobilier (Monéteau) : augmentation des capacités de production et du processus d’usinage avec une aide de 150 k€ pour un investissement de 1,104 M€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lineRule="atLeast" w:line="61" w:after="0" w:before="22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Marianne" w:hAnsi="Marianne" w:cs="Marianne" w:eastAsia="Marianne"/>
                                <w:b/>
                                <w:color w:val="000000"/>
                                <w:sz w:val="20"/>
                              </w:rPr>
                              <w:t xml:space="preserve">- Aluminium France Extrusion Saint Florentin (Germigny) : modernisation de la ligne de laquage avec une aide de 300 k€ pour un investissement prévu de 3,4 M€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lineRule="atLeast" w:line="57" w:after="0" w:before="22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Marianne" w:hAnsi="Marianne" w:cs="Marianne" w:eastAsia="Marianne"/>
                                <w:b/>
                                <w:color w:val="000000"/>
                                <w:sz w:val="20"/>
                              </w:rPr>
                              <w:t xml:space="preserve">- Festins de Bourgogne (Chemilly-sur-Yonne) : modernisation des outils de production avec une aide de 250 k€ pour un investissement prévu de 2,3 M€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" o:spid="_x0000_s35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ind w:left="0" w:right="0" w:firstLine="0"/>
                        <w:spacing w:lineRule="atLeast" w:line="61" w:after="0" w:before="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Marianne" w:hAnsi="Marianne" w:cs="Marianne" w:eastAsia="Marianne"/>
                          <w:b/>
                          <w:color w:val="000000"/>
                          <w:sz w:val="20"/>
                        </w:rPr>
                        <w:t xml:space="preserve">- Tolerie Mécanique Services (Stigny) : augmentation de la capacité de pliage avec une aide de 250k€ pour un investissement de 516,9 k€</w:t>
                      </w:r>
                      <w:r/>
                    </w:p>
                    <w:p>
                      <w:pPr>
                        <w:ind w:left="0" w:right="0" w:firstLine="0"/>
                        <w:spacing w:lineRule="atLeast" w:line="61" w:after="0" w:before="22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Marianne" w:hAnsi="Marianne" w:cs="Marianne" w:eastAsia="Marianne"/>
                          <w:b/>
                          <w:color w:val="000000"/>
                          <w:sz w:val="20"/>
                        </w:rPr>
                        <w:t xml:space="preserve">- Acta Mobilier (Monéteau) : augmentation des capacités de production et du processus d’usinage avec une aide de 150 k€ pour un investissement de 1,104 M€</w:t>
                      </w:r>
                      <w:r/>
                    </w:p>
                    <w:p>
                      <w:pPr>
                        <w:ind w:left="0" w:right="0" w:firstLine="0"/>
                        <w:spacing w:lineRule="atLeast" w:line="61" w:after="0" w:before="22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Marianne" w:hAnsi="Marianne" w:cs="Marianne" w:eastAsia="Marianne"/>
                          <w:b/>
                          <w:color w:val="000000"/>
                          <w:sz w:val="20"/>
                        </w:rPr>
                        <w:t xml:space="preserve">- Aluminium France Extrusion Saint Florentin (Germigny) : modernisation de la ligne de laquage avec une aide de 300 k€ pour un investissement prévu de 3,4 M€</w:t>
                      </w:r>
                      <w:r/>
                    </w:p>
                    <w:p>
                      <w:pPr>
                        <w:ind w:left="0" w:right="0" w:firstLine="0"/>
                        <w:spacing w:lineRule="atLeast" w:line="57" w:after="0" w:before="22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Marianne" w:hAnsi="Marianne" w:cs="Marianne" w:eastAsia="Marianne"/>
                          <w:b/>
                          <w:color w:val="000000"/>
                          <w:sz w:val="20"/>
                        </w:rPr>
                        <w:t xml:space="preserve">- Festins de Bourgogne (Chemilly-sur-Yonne) : modernisation des outils de production avec une aide de 250 k€ pour un investissement prévu de 2,3 M€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Industrie : Sécurisation approvisionnements critiques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TPE,PME,ETI bénéficiaires : 0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6" o:spid="_x0000_s36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8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" o:spid="_x0000_s37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9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" o:spid="_x0000_s38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Renforcement subventions Business France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d'entreprises bénéficiaires : 12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32"/>
        <w:gridCol w:w="238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2525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2518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2057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2054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1647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1645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42"/>
        <w:gridCol w:w="237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90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90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71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71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49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49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42"/>
        <w:gridCol w:w="237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0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" o:spid="_x0000_s39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1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0" o:spid="_x0000_s40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2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" o:spid="_x0000_s41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</w:pPr>
      <w:r/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jc w:val="left"/>
        <w:spacing w:lineRule="auto" w:line="259" w:after="160" w:before="0"/>
        <w:widowControl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3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Commentaires généraux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lineRule="atLeast" w:line="57" w:after="0" w:before="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Times New Roman" w:hAnsi="Times New Roman" w:cs="Times New Roman" w:eastAsia="Times New Roman"/>
                                <w:b/>
                                <w:color w:val="00000A"/>
                                <w:sz w:val="24"/>
                              </w:rPr>
                              <w:t xml:space="preserve">France relance permet de donner des perspectives aux jeunes icaunais grâce au plan #1jeune1solution avec plus de 3600 jeunes du département bénéficiaires en 2020.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lineRule="atLeast" w:line="57" w:after="0" w:before="24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Times New Roman" w:hAnsi="Times New Roman" w:cs="Times New Roman" w:eastAsia="Times New Roman"/>
                                <w:sz w:val="24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lineRule="atLeast" w:line="57" w:after="0" w:before="24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Times New Roman" w:hAnsi="Times New Roman" w:cs="Times New Roman" w:eastAsia="Times New Roman"/>
                                <w:b/>
                                <w:color w:val="00000A"/>
                                <w:sz w:val="24"/>
                              </w:rPr>
                              <w:t xml:space="preserve">Dans le cadre du plan #1jeune1solution, la DDETSPP assure une animation du dispositif et de ses acteurs (Conseil départemental, Pôle emploi, les missions locales…) afin d’optimiser son déploiement dans le département.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lineRule="atLeast" w:line="57" w:after="0" w:before="24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Times New Roman" w:hAnsi="Times New Roman" w:cs="Times New Roman" w:eastAsia="Times New Roman"/>
                                <w:sz w:val="24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lineRule="atLeast" w:line="57" w:after="0" w:before="24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Times New Roman" w:hAnsi="Times New Roman" w:cs="Times New Roman" w:eastAsia="Times New Roman"/>
                                <w:b/>
                                <w:color w:val="00000A"/>
                                <w:sz w:val="24"/>
                              </w:rPr>
                              <w:t xml:space="preserve">En parallèle des SPEP animés par les Sous-préfets, Monsieur le Préfet animera un SPED le 11 mai prochain afin de mobiliser les acteurs.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lineRule="atLeast" w:line="57" w:after="0" w:before="24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Times New Roman" w:hAnsi="Times New Roman" w:cs="Times New Roman" w:eastAsia="Times New Roman"/>
                                <w:sz w:val="24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lineRule="atLeast" w:line="57" w:after="0" w:before="24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Times New Roman" w:hAnsi="Times New Roman" w:cs="Times New Roman" w:eastAsia="Times New Roman"/>
                                <w:b/>
                                <w:color w:val="00000A"/>
                                <w:sz w:val="24"/>
                              </w:rPr>
                              <w:t xml:space="preserve">La 5ème Conférence départementale de relance se tiendra le 7 mai et sera l’occasion de présenter les résultats pour l’Yonne au 1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b/>
                                <w:color w:val="00000A"/>
                                <w:sz w:val="20"/>
                                <w:vertAlign w:val="superscript"/>
                              </w:rPr>
                              <w:t xml:space="preserve">er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b/>
                                <w:color w:val="00000A"/>
                                <w:sz w:val="24"/>
                              </w:rPr>
                              <w:t xml:space="preserve">mai.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2" o:spid="_x0000_s42" o:spt="1" style="position:absolute;mso-wrap-distance-left:0.0pt;mso-wrap-distance-top:0.0pt;mso-wrap-distance-right:0.0pt;mso-wrap-distance-bottom:0.0pt;z-index:4;o:allowoverlap:true;o:allowincell:true;mso-position-horizontal-relative:text;margin-left:-15.1pt;mso-position-horizontal:absolute;mso-position-vertical-relative:text;margin-top:107.7pt;mso-position-vertical:absolute;width:478.6pt;height:396.8pt;" coordsize="100000,100000" path="" filled="f" strokecolor="#000000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Commentaires généraux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ind w:left="0" w:right="0" w:firstLine="0"/>
                        <w:spacing w:lineRule="atLeast" w:line="57" w:after="0" w:before="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Times New Roman" w:hAnsi="Times New Roman" w:cs="Times New Roman" w:eastAsia="Times New Roman"/>
                          <w:b/>
                          <w:color w:val="00000A"/>
                          <w:sz w:val="24"/>
                        </w:rPr>
                        <w:t xml:space="preserve">France relance permet de donner des perspectives aux jeunes icaunais grâce au plan #1jeune1solution avec plus de 3600 jeunes du département bénéficiaires en 2020.</w:t>
                      </w:r>
                      <w:r/>
                    </w:p>
                    <w:p>
                      <w:pPr>
                        <w:ind w:left="0" w:right="0" w:firstLine="0"/>
                        <w:spacing w:lineRule="atLeast" w:line="57" w:after="0" w:before="24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Times New Roman" w:hAnsi="Times New Roman" w:cs="Times New Roman" w:eastAsia="Times New Roman"/>
                          <w:sz w:val="24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lineRule="atLeast" w:line="57" w:after="0" w:before="24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Times New Roman" w:hAnsi="Times New Roman" w:cs="Times New Roman" w:eastAsia="Times New Roman"/>
                          <w:b/>
                          <w:color w:val="00000A"/>
                          <w:sz w:val="24"/>
                        </w:rPr>
                        <w:t xml:space="preserve">Dans le cadre du plan #1jeune1solution, la DDETSPP assure une animation du dispositif et de ses acteurs (Conseil départemental, Pôle emploi, les missions locales…) afin d’optimiser son déploiement dans le département.</w:t>
                      </w:r>
                      <w:r/>
                    </w:p>
                    <w:p>
                      <w:pPr>
                        <w:ind w:left="0" w:right="0" w:firstLine="0"/>
                        <w:spacing w:lineRule="atLeast" w:line="57" w:after="0" w:before="24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Times New Roman" w:hAnsi="Times New Roman" w:cs="Times New Roman" w:eastAsia="Times New Roman"/>
                          <w:sz w:val="24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lineRule="atLeast" w:line="57" w:after="0" w:before="24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Times New Roman" w:hAnsi="Times New Roman" w:cs="Times New Roman" w:eastAsia="Times New Roman"/>
                          <w:b/>
                          <w:color w:val="00000A"/>
                          <w:sz w:val="24"/>
                        </w:rPr>
                        <w:t xml:space="preserve">En parallèle des SPEP animés par les Sous-préfets, Monsieur le Préfet animera un SPED le 11 mai prochain afin de mobiliser les acteurs.</w:t>
                      </w:r>
                      <w:r/>
                    </w:p>
                    <w:p>
                      <w:pPr>
                        <w:ind w:left="0" w:right="0" w:firstLine="0"/>
                        <w:spacing w:lineRule="atLeast" w:line="57" w:after="0" w:before="24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Times New Roman" w:hAnsi="Times New Roman" w:cs="Times New Roman" w:eastAsia="Times New Roman"/>
                          <w:sz w:val="24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lineRule="atLeast" w:line="57" w:after="0" w:before="24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Times New Roman" w:hAnsi="Times New Roman" w:cs="Times New Roman" w:eastAsia="Times New Roman"/>
                          <w:b/>
                          <w:color w:val="00000A"/>
                          <w:sz w:val="24"/>
                        </w:rPr>
                        <w:t xml:space="preserve">La 5ème Conférence départementale de relance se tiendra le 7 mai et sera l’occasion de présenter les résultats pour l’Yonne au 1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color w:val="00000A"/>
                          <w:sz w:val="20"/>
                          <w:vertAlign w:val="superscript"/>
                        </w:rPr>
                        <w:t xml:space="preserve">er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color w:val="00000A"/>
                          <w:sz w:val="24"/>
                        </w:rPr>
                        <w:t xml:space="preserve">mai.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ascii="Calibri" w:hAnsi="Calibri"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16</w:t>
                            </w:r>
                            <w:r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3" o:spid="_x0000_s43" o:spt="1" style="position:absolute;mso-wrap-distance-left:0.0pt;mso-wrap-distance-top:0.0pt;mso-wrap-distance-right:0.0pt;mso-wrap-distance-bottom:0.0pt;z-index:6;o:allowoverlap:true;o:allowincell:true;mso-position-horizontal-relative:text;margin-left:-69.1pt;mso-position-horizontal:absolute;mso-position-vertical-relative:text;margin-top:568.5pt;mso-position-vertical:absolute;width:592.5pt;height:28.1pt;" coordsize="100000,100000" path="" filled="f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 w:after="0" w:before="0"/>
                      </w:pPr>
                      <w:r>
                        <w:rPr>
                          <w:rFonts w:ascii="Calibri" w:hAnsi="Calibri" w:cs="Calibri" w:eastAsia="Calibri"/>
                          <w:color w:val="auto"/>
                          <w:sz w:val="18"/>
                          <w:szCs w:val="18"/>
                        </w:rPr>
                        <w:t xml:space="preserve">16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 xml:space="preserve">Volet : Cohésion</w: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Apprentissage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contrats d’apprentissage : 1445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396156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345720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273520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14948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13743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11669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1445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1336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1206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5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4" o:spid="_x0000_s44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6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5" o:spid="_x0000_s45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7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lineRule="atLeast" w:line="57" w:after="0" w:before="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Calibri" w:hAnsi="Calibri" w:cs="Calibri" w:eastAsia="Calibri"/>
                                <w:b/>
                                <w:color w:val="000000"/>
                                <w:sz w:val="24"/>
                              </w:rPr>
                              <w:t xml:space="preserve">Dans le cadre du suivi du plan de relance dans l’Yonne, Monsieur le Préfet a désigné des référents thématiques.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lineRule="atLeast" w:line="57" w:after="0" w:before="24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Calibri" w:hAnsi="Calibri" w:cs="Calibri" w:eastAsia="Calibri"/>
                                <w:b/>
                                <w:color w:val="000000"/>
                                <w:sz w:val="24"/>
                              </w:rPr>
                              <w:t xml:space="preserve">Madame la Secrétaire générale a réuni l’ensemble des acteurs (chambres consulaires, éducation nationale, DDETSPP, région BFC…) pour faire un point sur la situation dans l’Yonne. </w:t>
                            </w:r>
                            <w:r/>
                            <w:r>
                              <w:rPr>
                                <w:rFonts w:ascii="Calibri" w:hAnsi="Calibri" w:cs="Calibri" w:eastAsia="Calibri"/>
                                <w:b/>
                                <w:color w:val="000000"/>
                                <w:sz w:val="24"/>
                              </w:rPr>
                              <w:t xml:space="preserve">Une bonne dynamique a été observée sur les contrats d’apprentissage, en lien avec les aides gouvernementales.</w:t>
                            </w:r>
                            <w:r/>
                            <w:r>
                              <w:rPr>
                                <w:rFonts w:ascii="Calibri" w:hAnsi="Calibri" w:cs="Calibri" w:eastAsia="Calibri"/>
                                <w:b/>
                                <w:color w:val="000000"/>
                                <w:sz w:val="24"/>
                              </w:rPr>
                            </w:r>
                            <w:r>
                              <w:rPr>
                                <w:rFonts w:ascii="Calibri" w:hAnsi="Calibri" w:cs="Calibri" w:eastAsia="Calibri"/>
                                <w:b/>
                                <w:color w:val="000000"/>
                                <w:sz w:val="24"/>
                              </w:rPr>
                              <w:t xml:space="preserve">Le département se heurte à la diffusion des informations par les OPCO, gérés au niveau régional.</w:t>
                            </w:r>
                            <w:r>
                              <w:rPr>
                                <w:rFonts w:ascii="Calibri" w:hAnsi="Calibri" w:cs="Calibri" w:eastAsia="Calibri"/>
                                <w:b/>
                                <w:color w:val="000000"/>
                                <w:sz w:val="24"/>
                              </w:rPr>
                              <w:t xml:space="preserve"> Le dispositif de communication est fortement contraint par les règles sanitaires.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lineRule="atLeast" w:line="57" w:after="0" w:before="24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Calibri" w:hAnsi="Calibri" w:cs="Calibri" w:eastAsia="Calibri"/>
                                <w:b/>
                                <w:color w:val="000000"/>
                                <w:sz w:val="24"/>
                              </w:rPr>
                              <w:t xml:space="preserve">Les mesures de déconfinement annoncées devraient permettre la mise en place d’action de valorisation de l’apprentissage en présentiel.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6" o:spid="_x0000_s46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ind w:left="0" w:right="0" w:firstLine="0"/>
                        <w:spacing w:lineRule="atLeast" w:line="57" w:after="0" w:before="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Calibri" w:hAnsi="Calibri" w:cs="Calibri" w:eastAsia="Calibri"/>
                          <w:b/>
                          <w:color w:val="000000"/>
                          <w:sz w:val="24"/>
                        </w:rPr>
                        <w:t xml:space="preserve">Dans le cadre du suivi du plan de relance dans l’Yonne, Monsieur le Préfet a désigné des référents thématiques.</w:t>
                      </w:r>
                      <w:r/>
                    </w:p>
                    <w:p>
                      <w:pPr>
                        <w:ind w:left="0" w:right="0" w:firstLine="0"/>
                        <w:spacing w:lineRule="atLeast" w:line="57" w:after="0" w:before="24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Calibri" w:hAnsi="Calibri" w:cs="Calibri" w:eastAsia="Calibri"/>
                          <w:b/>
                          <w:color w:val="000000"/>
                          <w:sz w:val="24"/>
                        </w:rPr>
                        <w:t xml:space="preserve">Madame la Secrétaire générale a réuni l’ensemble des acteurs (chambres consulaires, éducation nationale, DDETSPP, région BFC…) pour faire un point sur la situation dans l’Yonne. </w:t>
                      </w:r>
                      <w:r/>
                      <w:r>
                        <w:rPr>
                          <w:rFonts w:ascii="Calibri" w:hAnsi="Calibri" w:cs="Calibri" w:eastAsia="Calibri"/>
                          <w:b/>
                          <w:color w:val="000000"/>
                          <w:sz w:val="24"/>
                        </w:rPr>
                        <w:t xml:space="preserve">Une bonne dynamique a été observée sur les contrats d’apprentissage, en lien avec les aides gouvernementales.</w:t>
                      </w:r>
                      <w:r/>
                      <w:r>
                        <w:rPr>
                          <w:rFonts w:ascii="Calibri" w:hAnsi="Calibri" w:cs="Calibri" w:eastAsia="Calibri"/>
                          <w:b/>
                          <w:color w:val="000000"/>
                          <w:sz w:val="24"/>
                        </w:rPr>
                      </w:r>
                      <w:r>
                        <w:rPr>
                          <w:rFonts w:ascii="Calibri" w:hAnsi="Calibri" w:cs="Calibri" w:eastAsia="Calibri"/>
                          <w:b/>
                          <w:color w:val="000000"/>
                          <w:sz w:val="24"/>
                        </w:rPr>
                        <w:t xml:space="preserve">Le département se heurte à la diffusion des informations par les OPCO, gérés au niveau régional.</w:t>
                      </w:r>
                      <w:r>
                        <w:rPr>
                          <w:rFonts w:ascii="Calibri" w:hAnsi="Calibri" w:cs="Calibri" w:eastAsia="Calibri"/>
                          <w:b/>
                          <w:color w:val="000000"/>
                          <w:sz w:val="24"/>
                        </w:rPr>
                        <w:t xml:space="preserve"> Le dispositif de communication est fortement contraint par les règles sanitaires.</w:t>
                      </w:r>
                      <w:r/>
                    </w:p>
                    <w:p>
                      <w:pPr>
                        <w:ind w:left="0" w:right="0" w:firstLine="0"/>
                        <w:spacing w:lineRule="atLeast" w:line="57" w:after="0" w:before="24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Calibri" w:hAnsi="Calibri" w:cs="Calibri" w:eastAsia="Calibri"/>
                          <w:b/>
                          <w:color w:val="000000"/>
                          <w:sz w:val="24"/>
                        </w:rPr>
                        <w:t xml:space="preserve">Les mesures de déconfinement annoncées devraient permettre la mise en place d’action de valorisation de l’apprentissage en présentiel.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Prime à l'embauche des jeunes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d'aides à l'embauche des jeunes : 1204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275636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209998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98036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12080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10291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5942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1204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1028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675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8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7" o:spid="_x0000_s47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9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8" o:spid="_x0000_s48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0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lineRule="atLeast" w:line="57" w:after="0" w:before="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Calibri" w:hAnsi="Calibri" w:cs="Calibri" w:eastAsia="Calibri"/>
                                <w:b/>
                                <w:color w:val="000000"/>
                                <w:sz w:val="24"/>
                              </w:rPr>
                              <w:t xml:space="preserve">En 2020, 927 aides à l’embauche des jeunes avaient déjà été versées.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9" o:spid="_x0000_s49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lineRule="atLeast" w:line="57" w:after="0" w:before="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Calibri" w:hAnsi="Calibri" w:cs="Calibri" w:eastAsia="Calibri"/>
                          <w:b/>
                          <w:color w:val="000000"/>
                          <w:sz w:val="24"/>
                        </w:rPr>
                        <w:t xml:space="preserve">En 2020, 927 aides à l’embauche des jeunes avaient déjà été versées.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Prime à l'embauche pour les travailleurs handicapés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d'aides à l'embauche des travailleurs handicapés : 59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8498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5745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2624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390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280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115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1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0" o:spid="_x0000_s50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2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1" o:spid="_x0000_s51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3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2" o:spid="_x0000_s52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Contrats Initiatives Emploi (CIE) Jeunes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Entrées de jeunes en CIE : 49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9805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5619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2955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314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142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75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3" o:spid="_x0000_s53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5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4" o:spid="_x0000_s54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6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5" o:spid="_x0000_s55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Contrats de professionnalisation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contrats de professionnalisation : 205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38193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30459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23517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1302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1059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818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205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110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6" o:spid="_x0000_s56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8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7" o:spid="_x0000_s57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9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lineRule="atLeast" w:line="57" w:after="0" w:before="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Calibri" w:hAnsi="Calibri" w:cs="Calibri" w:eastAsia="Calibri"/>
                                <w:b/>
                                <w:color w:val="000000"/>
                                <w:sz w:val="24"/>
                              </w:rPr>
                              <w:t xml:space="preserve">L’aide versée est de 5 000 ou 8 000€ selon que le salarié est majeur ou non.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8" o:spid="_x0000_s58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lineRule="atLeast" w:line="57" w:after="0" w:before="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Calibri" w:hAnsi="Calibri" w:cs="Calibri" w:eastAsia="Calibri"/>
                          <w:b/>
                          <w:color w:val="000000"/>
                          <w:sz w:val="24"/>
                        </w:rPr>
                        <w:t xml:space="preserve">L’aide versée est de 5 000 ou 8 000€ selon que le salarié est majeur ou non.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Garantie jeunes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Entrées en garanties jeunes : 485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127822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112356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100904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4113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3565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3197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485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450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404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0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9" o:spid="_x0000_s59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1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0" o:spid="_x0000_s60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2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lineRule="atLeast" w:line="57" w:after="0" w:before="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Calibri" w:hAnsi="Calibri" w:cs="Calibri" w:eastAsia="Calibri"/>
                                <w:b/>
                                <w:color w:val="000000"/>
                                <w:sz w:val="24"/>
                              </w:rPr>
                              <w:t xml:space="preserve">En 2020, 364 jeunes avaient fait leur entrée dans le dispositif.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1" o:spid="_x0000_s61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lineRule="atLeast" w:line="57" w:after="0" w:before="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Calibri" w:hAnsi="Calibri" w:cs="Calibri" w:eastAsia="Calibri"/>
                          <w:b/>
                          <w:color w:val="000000"/>
                          <w:sz w:val="24"/>
                        </w:rPr>
                        <w:t xml:space="preserve">En 2020, 364 jeunes avaient fait leur entrée dans le dispositif.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Parcours emploi compétences (PEC) Jeunes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Entrées de jeunes en PEC : 132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24788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21782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19248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1165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974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873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3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2" o:spid="_x0000_s62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4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3" o:spid="_x0000_s63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5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lineRule="atLeast" w:line="57" w:after="0" w:before="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Calibri" w:hAnsi="Calibri" w:cs="Calibri" w:eastAsia="Calibri"/>
                                <w:b/>
                                <w:color w:val="000000"/>
                                <w:sz w:val="24"/>
                              </w:rPr>
                              <w:t xml:space="preserve">En 2020, dans l’Yonne, 92 PEC jeunes ont été conclus (cible de 98).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4" o:spid="_x0000_s64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lineRule="atLeast" w:line="57" w:after="0" w:before="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Calibri" w:hAnsi="Calibri" w:cs="Calibri" w:eastAsia="Calibri"/>
                          <w:b/>
                          <w:color w:val="000000"/>
                          <w:sz w:val="24"/>
                        </w:rPr>
                        <w:t xml:space="preserve">En 2020, dans l’Yonne, 92 PEC jeunes ont été conclus (cible de 98).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Service civique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d'entrées en service civique : 314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71751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66881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63360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3067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2850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2748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268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6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5" o:spid="_x0000_s65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7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6" o:spid="_x0000_s66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8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lineRule="atLeast" w:line="57" w:after="0" w:before="0"/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Calibri" w:hAnsi="Calibri" w:cs="Calibri" w:eastAsia="Calibri"/>
                                <w:b/>
                                <w:color w:val="000000"/>
                                <w:sz w:val="24"/>
                              </w:rPr>
                              <w:t xml:space="preserve">La préfecture de l’Yonne et les Sous-préfectures de Sens et Avallon participent pleinement à ce dispositif en employant 3 jeunes en service civique.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7" o:spid="_x0000_s67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lineRule="atLeast" w:line="57" w:after="0" w:before="0"/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Calibri" w:hAnsi="Calibri" w:cs="Calibri" w:eastAsia="Calibri"/>
                          <w:b/>
                          <w:color w:val="000000"/>
                          <w:sz w:val="24"/>
                        </w:rPr>
                        <w:t xml:space="preserve">La préfecture de l’Yonne et les Sous-préfectures de Sens et Avallon participent pleinement à ce dispositif en employant 3 jeunes en service civique.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ianne">
    <w:panose1 w:val="02000000000000000000"/>
  </w:font>
  <w:font w:name="Symbol">
    <w:panose1 w:val="05010000000000000000"/>
  </w:font>
  <w:font w:name="Liberation Sans">
    <w:panose1 w:val="020B0604020202020204"/>
  </w:font>
  <w:font w:name="Times New Roman">
    <w:panose1 w:val="02020603050405020304"/>
  </w:font>
  <w:font w:name="Lohit Devanagari">
    <w:panose1 w:val="020B0600000000000000"/>
  </w:font>
  <w:font w:name="Courier New">
    <w:panose1 w:val="02070309020205020404"/>
  </w:font>
  <w:font w:name="noto sans cjk sc regular">
    <w:panose1 w:val="020B0603030804020204"/>
  </w:font>
  <w:font w:name="Arial">
    <w:panose1 w:val="020B0604020202020204"/>
  </w:font>
  <w:font w:name="Liberation Mono">
    <w:panose1 w:val="020704090202050204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7"/>
    </w:pPr>
    <w:r>
      <w:tab/>
      <w:tab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6"/>
    </w:pPr>
    <w:r>
      <mc:AlternateContent>
        <mc:Choice Requires="wpg">
          <w:drawing>
            <wp:anchor xmlns:wp="http://schemas.openxmlformats.org/drawingml/2006/wordprocessingDrawing" distT="0" distB="9525" distL="114300" distR="114300" simplePos="0" relativeHeight="3" behindDoc="0" locked="0" layoutInCell="1" allowOverlap="1">
              <wp:simplePos x="0" y="0"/>
              <wp:positionH relativeFrom="column">
                <wp:posOffset>-385445</wp:posOffset>
              </wp:positionH>
              <wp:positionV relativeFrom="paragraph">
                <wp:posOffset>-211455</wp:posOffset>
              </wp:positionV>
              <wp:extent cx="1087120" cy="981075"/>
              <wp:effectExtent l="0" t="0" r="0" b="0"/>
              <wp:wrapTight wrapText="bothSides">
                <wp:wrapPolygon edited="1">
                  <wp:start x="-162" y="0"/>
                  <wp:lineTo x="-162" y="21203"/>
                  <wp:lineTo x="21041" y="21203"/>
                  <wp:lineTo x="21041" y="0"/>
                  <wp:lineTo x="-162" y="0"/>
                </wp:wrapPolygon>
              </wp:wrapTight>
              <wp:docPr id="1" name="Image 1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1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087120" cy="981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8pt;z-index:3;o:allowoverlap:true;o:allowincell:true;mso-position-horizontal-relative:text;margin-left:-30.3pt;mso-position-horizontal:absolute;mso-position-vertical-relative:text;margin-top:-16.6pt;mso-position-vertical:absolute;width:85.6pt;height:77.2pt;" wrapcoords="-749 0 -749 98162 97412 98162 97412 0 -749 0" stroked="false">
              <v:path textboxrect="0,0,0,0"/>
              <v:imagedata r:id="rId1" o:title=""/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distT="0" distB="0" distL="114300" distR="114300" simplePos="0" relativeHeight="5" behindDoc="0" locked="0" layoutInCell="1" allowOverlap="1">
              <wp:simplePos x="0" y="0"/>
              <wp:positionH relativeFrom="column">
                <wp:posOffset>4748530</wp:posOffset>
              </wp:positionH>
              <wp:positionV relativeFrom="paragraph">
                <wp:posOffset>-344805</wp:posOffset>
              </wp:positionV>
              <wp:extent cx="1600200" cy="1066800"/>
              <wp:effectExtent l="0" t="0" r="0" b="0"/>
              <wp:wrapTight wrapText="bothSides">
                <wp:wrapPolygon edited="1">
                  <wp:start x="-324" y="0"/>
                  <wp:lineTo x="-324" y="20701"/>
                  <wp:lineTo x="21023" y="20701"/>
                  <wp:lineTo x="21023" y="0"/>
                  <wp:lineTo x="-324" y="0"/>
                </wp:wrapPolygon>
              </wp:wrapTight>
              <wp:docPr id="2" name="Image 2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2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600200" cy="1066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5;o:allowoverlap:true;o:allowincell:true;mso-position-horizontal-relative:text;margin-left:373.9pt;mso-position-horizontal:absolute;mso-position-vertical-relative:text;margin-top:-27.1pt;mso-position-vertical:absolute;width:126.0pt;height:84.0pt;" wrapcoords="-1499 0 -1499 95838 97329 95838 97329 0 -1499 0" stroked="false">
              <v:path textboxrect="0,0,0,0"/>
              <v:imagedata r:id="rId2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A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A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A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A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A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A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A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A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A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fr-FR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40"/>
    <w:next w:val="64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4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40"/>
    <w:next w:val="64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4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40"/>
    <w:next w:val="64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4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40"/>
    <w:next w:val="64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4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0"/>
    <w:next w:val="64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4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0"/>
    <w:next w:val="64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4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0"/>
    <w:next w:val="64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4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0"/>
    <w:next w:val="64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4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0"/>
    <w:next w:val="64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4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40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641"/>
    <w:link w:val="654"/>
    <w:uiPriority w:val="10"/>
    <w:rPr>
      <w:sz w:val="48"/>
      <w:szCs w:val="48"/>
    </w:rPr>
  </w:style>
  <w:style w:type="paragraph" w:styleId="34">
    <w:name w:val="Subtitle"/>
    <w:basedOn w:val="640"/>
    <w:next w:val="64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41"/>
    <w:link w:val="34"/>
    <w:uiPriority w:val="11"/>
    <w:rPr>
      <w:sz w:val="24"/>
      <w:szCs w:val="24"/>
    </w:rPr>
  </w:style>
  <w:style w:type="paragraph" w:styleId="36">
    <w:name w:val="Quote"/>
    <w:basedOn w:val="640"/>
    <w:next w:val="64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0"/>
    <w:next w:val="640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41"/>
    <w:link w:val="656"/>
    <w:uiPriority w:val="99"/>
  </w:style>
  <w:style w:type="character" w:styleId="43">
    <w:name w:val="Footer Char"/>
    <w:basedOn w:val="641"/>
    <w:link w:val="657"/>
    <w:uiPriority w:val="99"/>
  </w:style>
  <w:style w:type="character" w:styleId="45">
    <w:name w:val="Caption Char"/>
    <w:basedOn w:val="655"/>
    <w:link w:val="657"/>
    <w:uiPriority w:val="99"/>
  </w:style>
  <w:style w:type="table" w:styleId="47">
    <w:name w:val="Table Grid Light"/>
    <w:basedOn w:val="66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6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6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4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41"/>
    <w:uiPriority w:val="99"/>
    <w:unhideWhenUsed/>
    <w:rPr>
      <w:vertAlign w:val="superscript"/>
    </w:rPr>
  </w:style>
  <w:style w:type="paragraph" w:styleId="176">
    <w:name w:val="endnote text"/>
    <w:basedOn w:val="640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41"/>
    <w:uiPriority w:val="99"/>
    <w:semiHidden/>
    <w:unhideWhenUsed/>
    <w:rPr>
      <w:vertAlign w:val="superscript"/>
    </w:rPr>
  </w:style>
  <w:style w:type="paragraph" w:styleId="179">
    <w:name w:val="toc 1"/>
    <w:basedOn w:val="640"/>
    <w:next w:val="64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0"/>
    <w:next w:val="64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0"/>
    <w:next w:val="64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0"/>
    <w:next w:val="64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0"/>
    <w:next w:val="64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0"/>
    <w:next w:val="64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0"/>
    <w:next w:val="64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0"/>
    <w:next w:val="64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0"/>
    <w:next w:val="64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0"/>
    <w:next w:val="640"/>
    <w:uiPriority w:val="99"/>
    <w:unhideWhenUsed/>
    <w:pPr>
      <w:spacing w:after="0" w:afterAutospacing="0"/>
    </w:pPr>
  </w:style>
  <w:style w:type="paragraph" w:styleId="640" w:default="1">
    <w:name w:val="Normal"/>
    <w:qFormat/>
    <w:rPr>
      <w:rFonts w:ascii="Calibri" w:hAnsi="Calibri" w:eastAsia="Calibri"/>
      <w:color w:val="00000A"/>
      <w:sz w:val="22"/>
      <w:szCs w:val="22"/>
      <w:lang w:val="fr-FR" w:bidi="ar-SA" w:eastAsia="en-US"/>
    </w:rPr>
    <w:pPr>
      <w:jc w:val="left"/>
      <w:spacing w:lineRule="auto" w:line="259" w:after="160" w:before="0"/>
      <w:widowControl/>
    </w:pPr>
  </w:style>
  <w:style w:type="character" w:styleId="641" w:default="1">
    <w:name w:val="Default Paragraph Font"/>
    <w:qFormat/>
    <w:uiPriority w:val="1"/>
    <w:semiHidden/>
    <w:unhideWhenUsed/>
  </w:style>
  <w:style w:type="character" w:styleId="642" w:customStyle="1">
    <w:name w:val="En-tête Car"/>
    <w:basedOn w:val="641"/>
    <w:qFormat/>
    <w:uiPriority w:val="99"/>
  </w:style>
  <w:style w:type="character" w:styleId="643" w:customStyle="1">
    <w:name w:val="Pied de page Car"/>
    <w:basedOn w:val="641"/>
    <w:link w:val="657"/>
    <w:qFormat/>
    <w:uiPriority w:val="99"/>
  </w:style>
  <w:style w:type="character" w:styleId="644" w:customStyle="1">
    <w:name w:val="Préformaté HTML Car"/>
    <w:basedOn w:val="641"/>
    <w:qFormat/>
    <w:uiPriority w:val="99"/>
    <w:semiHidden/>
    <w:rPr>
      <w:rFonts w:ascii="Courier New" w:hAnsi="Courier New" w:cs="Courier New" w:eastAsia="Times New Roman"/>
      <w:sz w:val="20"/>
      <w:szCs w:val="20"/>
      <w:lang w:eastAsia="fr-FR"/>
    </w:rPr>
  </w:style>
  <w:style w:type="character" w:styleId="645" w:customStyle="1">
    <w:name w:val="p"/>
    <w:basedOn w:val="641"/>
    <w:qFormat/>
  </w:style>
  <w:style w:type="character" w:styleId="646" w:customStyle="1">
    <w:name w:val="o"/>
    <w:basedOn w:val="641"/>
    <w:qFormat/>
  </w:style>
  <w:style w:type="character" w:styleId="647" w:customStyle="1">
    <w:name w:val="n"/>
    <w:basedOn w:val="641"/>
    <w:qFormat/>
  </w:style>
  <w:style w:type="character" w:styleId="648" w:customStyle="1">
    <w:name w:val="k"/>
    <w:basedOn w:val="641"/>
    <w:qFormat/>
  </w:style>
  <w:style w:type="paragraph" w:styleId="649">
    <w:name w:val="Titre"/>
    <w:basedOn w:val="640"/>
    <w:next w:val="650"/>
    <w:qFormat/>
    <w:rPr>
      <w:rFonts w:ascii="Liberation Sans" w:hAnsi="Liberation Sans" w:cs="Lohit Devanagari" w:eastAsia="Noto Sans CJK SC Regular"/>
      <w:sz w:val="28"/>
      <w:szCs w:val="28"/>
    </w:rPr>
    <w:pPr>
      <w:keepNext/>
      <w:spacing w:after="120" w:before="240"/>
    </w:pPr>
  </w:style>
  <w:style w:type="paragraph" w:styleId="650">
    <w:name w:val="Body Text"/>
    <w:basedOn w:val="640"/>
    <w:pPr>
      <w:spacing w:lineRule="auto" w:line="276" w:after="140" w:before="0"/>
    </w:pPr>
  </w:style>
  <w:style w:type="paragraph" w:styleId="651">
    <w:name w:val="List"/>
    <w:basedOn w:val="650"/>
    <w:rPr>
      <w:rFonts w:cs="Lohit Devanagari"/>
    </w:rPr>
  </w:style>
  <w:style w:type="paragraph" w:styleId="652">
    <w:name w:val="Caption"/>
    <w:basedOn w:val="640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653" w:customStyle="1">
    <w:name w:val="Index"/>
    <w:basedOn w:val="640"/>
    <w:qFormat/>
    <w:rPr>
      <w:rFonts w:cs="Lohit Devanagari"/>
    </w:rPr>
    <w:pPr>
      <w:suppressLineNumbers/>
    </w:pPr>
  </w:style>
  <w:style w:type="paragraph" w:styleId="654">
    <w:name w:val="Title"/>
    <w:basedOn w:val="640"/>
    <w:qFormat/>
    <w:rPr>
      <w:rFonts w:ascii="Liberation Sans" w:hAnsi="Liberation Sans" w:cs="Lohit Devanagari" w:eastAsia="Noto Sans CJK SC Regular"/>
      <w:sz w:val="28"/>
      <w:szCs w:val="28"/>
    </w:rPr>
    <w:pPr>
      <w:keepNext/>
      <w:spacing w:after="120" w:before="240"/>
    </w:pPr>
  </w:style>
  <w:style w:type="paragraph" w:styleId="655">
    <w:name w:val="Caption"/>
    <w:basedOn w:val="640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656">
    <w:name w:val="Header"/>
    <w:basedOn w:val="640"/>
    <w:uiPriority w:val="99"/>
    <w:unhideWhenUsed/>
    <w:pPr>
      <w:spacing w:lineRule="auto" w:line="240" w:after="0" w:before="0"/>
      <w:tabs>
        <w:tab w:val="center" w:pos="4536" w:leader="none"/>
        <w:tab w:val="right" w:pos="9072" w:leader="none"/>
      </w:tabs>
    </w:pPr>
  </w:style>
  <w:style w:type="paragraph" w:styleId="657">
    <w:name w:val="Footer"/>
    <w:basedOn w:val="640"/>
    <w:link w:val="643"/>
    <w:uiPriority w:val="99"/>
    <w:unhideWhenUsed/>
    <w:pPr>
      <w:spacing w:lineRule="auto" w:line="240" w:after="0" w:before="0"/>
      <w:tabs>
        <w:tab w:val="center" w:pos="4536" w:leader="none"/>
        <w:tab w:val="right" w:pos="9072" w:leader="none"/>
      </w:tabs>
    </w:pPr>
  </w:style>
  <w:style w:type="paragraph" w:styleId="658">
    <w:name w:val="HTML Preformatted"/>
    <w:basedOn w:val="640"/>
    <w:link w:val="644"/>
    <w:qFormat/>
    <w:uiPriority w:val="99"/>
    <w:semiHidden/>
    <w:unhideWhenUsed/>
    <w:rPr>
      <w:rFonts w:ascii="Courier New" w:hAnsi="Courier New" w:cs="Courier New" w:eastAsia="Times New Roman"/>
      <w:sz w:val="20"/>
      <w:szCs w:val="20"/>
      <w:lang w:eastAsia="fr-FR"/>
    </w:rPr>
    <w:pPr>
      <w:spacing w:lineRule="auto" w:line="240" w:after="0" w:befor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659" w:customStyle="1">
    <w:name w:val="Obsah tabulky"/>
    <w:basedOn w:val="640"/>
    <w:qFormat/>
    <w:pPr>
      <w:suppressLineNumbers/>
    </w:pPr>
  </w:style>
  <w:style w:type="paragraph" w:styleId="660">
    <w:name w:val="Contenu de tableau"/>
    <w:basedOn w:val="640"/>
    <w:qFormat/>
    <w:pPr>
      <w:suppressLineNumbers/>
    </w:pPr>
  </w:style>
  <w:style w:type="numbering" w:styleId="661" w:default="1">
    <w:name w:val="No List"/>
    <w:qFormat/>
    <w:uiPriority w:val="99"/>
    <w:semiHidden/>
    <w:unhideWhenUsed/>
  </w:style>
  <w:style w:type="table" w:styleId="66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663">
    <w:name w:val="Table Grid"/>
    <w:basedOn w:val="662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664">
    <w:name w:val="Contenu de cadre"/>
    <w:basedOn w:val="640"/>
    <w:qFormat/>
  </w:style>
  <w:style w:type="character" w:styleId="665">
    <w:name w:val="Texte source"/>
    <w:qFormat/>
    <w:rPr>
      <w:rFonts w:ascii="Liberation Mono" w:hAnsi="Liberation Mono" w:cs="Liberation Mono" w:eastAsia="Liberation Mono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ONLYOFFICE/6.2.0.123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TRAN</dc:creator>
  <dc:description/>
  <dc:language>fr-FR</dc:language>
  <cp:lastModifiedBy>Sébastien GUENAND</cp:lastModifiedBy>
  <cp:revision>16</cp:revision>
  <dcterms:created xsi:type="dcterms:W3CDTF">2021-04-02T09:48:00Z</dcterms:created>
  <dcterms:modified xsi:type="dcterms:W3CDTF">2021-05-07T10:38:00Z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