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Yvelines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62082370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356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_RefHeading___Toc2180_2993739329">
            <w:r>
              <w:rPr>
                <w:webHidden/>
                <w:rStyle w:val="Sautdindex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82_2993739329">
            <w:r>
              <w:rPr>
                <w:webHidden/>
                <w:rStyle w:val="Sautdindex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84_2993739329">
            <w:r>
              <w:rPr>
                <w:webHidden/>
                <w:rStyle w:val="Sautdindex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86_2993739329">
            <w:r>
              <w:rPr>
                <w:webHidden/>
                <w:rStyle w:val="Sautdindex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88_2993739329">
            <w:r>
              <w:rPr>
                <w:webHidden/>
                <w:rStyle w:val="Sautdindex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90_2993739329">
            <w:r>
              <w:rPr>
                <w:webHidden/>
                <w:rStyle w:val="Sautdindex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92_2993739329">
            <w:r>
              <w:rPr>
                <w:webHidden/>
                <w:rStyle w:val="Sautdindex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94_2993739329">
            <w:r>
              <w:rPr>
                <w:webHidden/>
                <w:rStyle w:val="Sautdindex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196_2993739329">
            <w:r>
              <w:rPr>
                <w:webHidden/>
                <w:rStyle w:val="Sautdindex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198_2993739329">
            <w:r>
              <w:rPr>
                <w:webHidden/>
                <w:rStyle w:val="Sautdindex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00_2993739329">
            <w:r>
              <w:rPr>
                <w:webHidden/>
                <w:rStyle w:val="Sautdindex"/>
              </w:rPr>
              <w:t>9 - AAP Industrie : Sécurisation approvisionnements critiques</w:t>
              <w:tab/>
              <w:t>14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02_2993739329">
            <w:r>
              <w:rPr>
                <w:webHidden/>
                <w:rStyle w:val="Sautdindex"/>
              </w:rPr>
              <w:t>10 - France Num : aide à la numérisation des TPE,PME,ETI</w:t>
              <w:tab/>
              <w:t>15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04_2993739329">
            <w:r>
              <w:rPr>
                <w:webHidden/>
                <w:rStyle w:val="Sautdindex"/>
              </w:rPr>
              <w:t>11 - Industrie du futur</w:t>
              <w:tab/>
              <w:t>16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06_2993739329">
            <w:r>
              <w:rPr>
                <w:webHidden/>
                <w:rStyle w:val="Sautdindex"/>
              </w:rPr>
              <w:t>12 - Renforcement subventions Business France</w:t>
              <w:tab/>
              <w:t>17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08_2993739329">
            <w:r>
              <w:rPr>
                <w:webHidden/>
                <w:rStyle w:val="Sautdindex"/>
              </w:rPr>
              <w:t>13 - Soutien aux filières culturelles (cinéma, audiovisuel, musique, numérique, livre)</w:t>
              <w:tab/>
              <w:t>18</w:t>
            </w:r>
          </w:hyperlink>
        </w:p>
        <w:p>
          <w:pPr>
            <w:pStyle w:val="Tabledesmatiresniveau2"/>
            <w:tabs>
              <w:tab w:val="right" w:pos="9356" w:leader="dot"/>
            </w:tabs>
            <w:rPr/>
          </w:pPr>
          <w:hyperlink w:anchor="__RefHeading___Toc2210_2993739329">
            <w:r>
              <w:rPr>
                <w:webHidden/>
                <w:rStyle w:val="Sautdindex"/>
              </w:rPr>
              <w:t>Volet 3 : Cohésion</w:t>
              <w:tab/>
              <w:t>19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12_2993739329">
            <w:r>
              <w:rPr>
                <w:webHidden/>
                <w:rStyle w:val="Sautdindex"/>
              </w:rPr>
              <w:t>14 - Apprentissage</w:t>
              <w:tab/>
              <w:t>20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14_2993739329">
            <w:r>
              <w:rPr>
                <w:webHidden/>
                <w:rStyle w:val="Sautdindex"/>
              </w:rPr>
              <w:t>15 - Contrats Initiatives Emploi (CIE) Jeunes</w:t>
              <w:tab/>
              <w:t>21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16_2993739329">
            <w:r>
              <w:rPr>
                <w:webHidden/>
                <w:rStyle w:val="Sautdindex"/>
              </w:rPr>
              <w:t>16 - Contrats de professionnalisation</w:t>
              <w:tab/>
              <w:t>22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18_2993739329">
            <w:r>
              <w:rPr>
                <w:webHidden/>
                <w:rStyle w:val="Sautdindex"/>
              </w:rPr>
              <w:t>17 - Garantie jeunes</w:t>
              <w:tab/>
              <w:t>23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20_2993739329">
            <w:r>
              <w:rPr>
                <w:webHidden/>
                <w:rStyle w:val="Sautdindex"/>
              </w:rPr>
              <w:t>18 - Parcours emploi compétences (PEC) Jeunes</w:t>
              <w:tab/>
              <w:t>24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22_2993739329">
            <w:r>
              <w:rPr>
                <w:webHidden/>
                <w:rStyle w:val="Sautdindex"/>
              </w:rPr>
              <w:t>19 - Prime à l'embauche des jeunes</w:t>
              <w:tab/>
              <w:t>25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24_2993739329">
            <w:r>
              <w:rPr>
                <w:webHidden/>
                <w:rStyle w:val="Sautdindex"/>
              </w:rPr>
              <w:t>20 - Prime à l'embauche pour les travailleurs handicapés</w:t>
              <w:tab/>
              <w:t>26</w:t>
            </w:r>
          </w:hyperlink>
        </w:p>
        <w:p>
          <w:pPr>
            <w:pStyle w:val="Tabledesmatiresniveau3"/>
            <w:tabs>
              <w:tab w:val="right" w:pos="9356" w:leader="dot"/>
            </w:tabs>
            <w:rPr/>
          </w:pPr>
          <w:hyperlink w:anchor="__RefHeading___Toc2226_2993739329">
            <w:r>
              <w:rPr>
                <w:webHidden/>
                <w:rStyle w:val="Sautdindex"/>
              </w:rPr>
              <w:t>21 - Service civique</w:t>
              <w:tab/>
              <w:t>27</w:t>
            </w:r>
          </w:hyperlink>
        </w:p>
      </w:sdtContent>
    </w:sdt>
    <w:p>
      <w:pPr>
        <w:pStyle w:val="Customstyle2"/>
        <w:rPr/>
      </w:pPr>
      <w:r>
        <w:rPr/>
      </w:r>
      <w:r>
        <w:rPr/>
        <w:fldChar w:fldCharType="end"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bookmarkStart w:id="0" w:name="__RefHeading___Toc2180_2993739329"/>
      <w:bookmarkEnd w:id="0"/>
      <w:r>
        <w:rPr>
          <w:rFonts w:ascii="Marianne" w:hAnsi="Marianne"/>
          <w:sz w:val="48"/>
          <w:szCs w:val="48"/>
        </w:rPr>
        <w:t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Les département des Yvelines a bénéficié de plusieurs dispositifs  dans le cadre du volet Ecologie: </w:t>
              <w:br/>
              <w:t xml:space="preserve"> </w:t>
              <w:br/>
              <w:t xml:space="preserve">&gt; 62 opération de rénovation thermique des bâtiments de l’État pour 23,6 M€. </w:t>
              <w:br/>
              <w:t xml:space="preserve"> </w:t>
              <w:br/>
              <w:t xml:space="preserve">&gt; 76 opérations de rénovation thermique des bâtiments des collectivités dans la cadre de la DSIL </w:t>
            </w:r>
            <w:r>
              <w:rPr>
                <w:rFonts w:ascii="Marianne" w:hAnsi="Marianne"/>
              </w:rPr>
              <w:tab/>
              <w:t xml:space="preserve">2021 pour 15 M€ </w:t>
              <w:br/>
              <w:t xml:space="preserve"> </w:t>
              <w:br/>
              <w:t xml:space="preserve">&gt; 4 opérations de rénovation thermique de logements sociales pour 2,7 M€. </w:t>
              <w:br/>
              <w:t xml:space="preserve"> </w:t>
              <w:br/>
              <w:t xml:space="preserve">&gt; 2 opération lauréates du plan Vélo pour 1,3 M€ </w:t>
              <w:br/>
              <w:t xml:space="preserve"> </w:t>
              <w:br/>
              <w:t xml:space="preserve">&gt; 2 projets de « Jardins Partagés » </w:t>
              <w:br/>
              <w:t xml:space="preserve"> </w:t>
              <w:br/>
              <w:t xml:space="preserve">&gt;  3 lauréats du fonds d’urgence pour les ressources et recycleries. </w:t>
              <w:br/>
              <w:t xml:space="preserve"> </w:t>
              <w:br/>
              <w:t xml:space="preserve">&gt; 4 opérations lauréates de l’appel à projet « biodiversité – restauration des écosystèmes et </w:t>
              <w:tab/>
              <w:t xml:space="preserve">valorisation des aires protégées » </w:t>
              <w:br/>
              <w:t xml:space="preserve"> </w:t>
              <w:br/>
              <w:t xml:space="preserve">Par ailleurs, comme évoqué ci-dessous, les aides directes aux particuliers « Ma Prime Rénov », « Bonus électriques » et « prime à la conversion » connaissent une bonne dynamique.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" w:name="__RefHeading___Toc2182_2993739329"/>
      <w:bookmarkEnd w:id="1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Yvelines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5 301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4 811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4 129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" w:name="__RefHeading___Toc2184_2993739329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Yvelines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2 712 (12%)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48.5 M€ (10%)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1 998 (12%)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40.6 M€ (10%)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1 304 (12%)  </w:t>
            </w:r>
          </w:p>
        </w:tc>
        <w:tc>
          <w:tcPr>
            <w:tcW w:w="238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34.5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4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5" w:name="__RefHeading___Toc2186_2993739329"/>
      <w:bookmarkEnd w:id="5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Yvelines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7" w:name="__RefHeading___Toc2188_2993739329"/>
      <w:bookmarkEnd w:id="7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Yvelines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9" w:name="__RefHeading___Toc2190_2993739329"/>
      <w:bookmarkEnd w:id="9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Yvelines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2 400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2 253 (15%)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1" w:name="__RefHeading___Toc2192_2993739329"/>
      <w:bookmarkEnd w:id="11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Yvelines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3" w:name="__RefHeading___Toc2194_2993739329"/>
      <w:bookmarkEnd w:id="13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Rénovation bâtiments Etat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Yvelines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5" w:name="__RefHeading___Toc2196_2993739329"/>
      <w:bookmarkEnd w:id="15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En raison de bassins industriels et de haute technologie très dynamiques, les Yvelines ont bénéficié largement des différents appels à projet, notamment : </w:t>
              <w:br/>
              <w:t xml:space="preserve"> </w:t>
              <w:br/>
              <w:t xml:space="preserve">-  15 lauréats du fonds d’accélération des investissements industriels dans les territoires pour 6,8 </w:t>
            </w:r>
            <w:r>
              <w:rPr>
                <w:rFonts w:ascii="Marianne" w:hAnsi="Marianne"/>
              </w:rPr>
              <w:tab/>
              <w:t xml:space="preserve">M€ de subventions. </w:t>
              <w:br/>
              <w:t xml:space="preserve"> </w:t>
              <w:br/>
              <w:t xml:space="preserve">- 10 lauréats des fonds aéronautique et automobile pour 9,6 M€ </w:t>
              <w:br/>
              <w:t xml:space="preserve"> </w:t>
              <w:br/>
              <w:t xml:space="preserve">- 4 lauréats du fonds résilience pour près de 3 M€. </w:t>
              <w:br/>
              <w:t xml:space="preserve"> </w:t>
              <w:br/>
              <w:t xml:space="preserve"> </w:t>
              <w:br/>
              <w:t xml:space="preserve">Les dispositif France Num a aussi connu un fort succès dans le département,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6" w:name="__RefHeading___Toc2198_2993739329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Yvelines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(24%)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Depuis le 6 avril, le nombre de lauréat est de 15. </w:t>
              <w:br/>
              <w:t xml:space="preserve"> </w:t>
              <w:br/>
              <w:t xml:space="preserve">Exemples de lauréats : </w:t>
              <w:br/>
              <w:t xml:space="preserve">- DEPPIK à Maison Laffitte pour la production nouveau type d’équipement de désinfection origine France.  Montant de la subvention : 426 600 € pour un projet d’un montant de 1 037 934 € </w:t>
              <w:br/>
              <w:t xml:space="preserve">- FRANCE PLASTIQUES RECYCLAGE à Limay afin d’ccroitre la capacité de recyclage de 50 %. Montant de la subvention : 800 000 € pour un projet de 12 300 000€ </w:t>
              <w:br/>
              <w:t xml:space="preserve">- PROENGIN à Saint-Cyr- l’École, pour la production d’un détecteur nouvelle génération pour la défense et la sécurité civile. Montant de la subvention : 700 000€ pour un projet d’un montant de 1,4 M€. </w:t>
              <w:br/>
              <w:t xml:space="preserve">- ALIMENTAIRE FRANCE aux Mureaux, pour la modernisation des apparieils productifs de la légumerie. Montant de la subvention : 300 000€ pour un projet de 1,1 M€. </w:t>
              <w:br/>
              <w:t xml:space="preserve">- CONFITUERIE ET CONFISERIE d’Andresy, pour lamodernisation et la digitalisation de la châine de production. Montant de la subvention : 265 000€ pour un projet de 0,93 M€.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18" w:name="__RefHeading___Toc2200_2993739329"/>
      <w:bookmarkEnd w:id="18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Yvelines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Entreprise : CARMAT à Bois d’Arcy </w:t>
              <w:br/>
              <w:t xml:space="preserve"> </w:t>
              <w:br/>
              <w:t xml:space="preserve">Projet : industrialisation du cœur artificiel. L’objectif est la production d’ici 3 ans de plusieurs cœurs artificiels par an. </w:t>
              <w:br/>
              <w:t xml:space="preserve">Montant de la subvention : 1 397 538,00€ </w:t>
              <w:br/>
              <w:t xml:space="preserve"> </w:t>
              <w:br/>
              <w:t xml:space="preserve"> </w:t>
              <w:br/>
              <w:t xml:space="preserve">Entreprise de la subvention : H4 PHARMA à Bois d’Arcy </w:t>
              <w:br/>
              <w:t xml:space="preserve"> </w:t>
              <w:br/>
              <w:t xml:space="preserve">Projet Sure-Pure-Mure : création d’une nouvelle unité de fabrication de médicaments à base de corticoïdes en France, avec un objectif de création de 50 emplois </w:t>
              <w:br/>
              <w:t xml:space="preserve">Montant : 1 210 000,00€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0" w:name="__RefHeading___Toc2202_2993739329"/>
      <w:bookmarkEnd w:id="20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Yvelines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866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659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21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2" w:name="__RefHeading___Toc2204_2993739329"/>
      <w:bookmarkEnd w:id="22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Yvelines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23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4" w:name="__RefHeading___Toc2206_2993739329"/>
      <w:bookmarkEnd w:id="24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Yvelines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(8%)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25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6" w:name="__RefHeading___Toc2208_2993739329"/>
      <w:bookmarkEnd w:id="26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Yvelines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27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28" w:name="__RefHeading___Toc2210_2993739329"/>
      <w:bookmarkEnd w:id="28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Le volet cohésion comprend le « plan 1 jeune, 1 solution » qui se déploie dans les Yvelines avec l’appui de l’ensemble des parlementaires. </w:t>
              <w:br/>
              <w:t xml:space="preserve"> </w:t>
              <w:br/>
              <w:t xml:space="preserve">Il comprend également des mesures bénéficiant spécifiquement aux associations. A ce titre, 3 associatons ont bénéficié de l’appel à projet au bénéfice de la lutte contre la pauvreté. </w:t>
              <w:br/>
              <w:t xml:space="preserve"> </w:t>
              <w:br/>
              <w:t xml:space="preserve">Enfin, le volet culturel du plan France Relance est particulièrement important dans les Yvelines qui a bénéficié de 29,8 M€, notamment au bénéficie de l’Ecole Supérieur d’Architecture de Versailles et du château de Versailles.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29" w:name="__RefHeading___Toc2212_2993739329"/>
      <w:bookmarkEnd w:id="29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Yvelines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9 460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8 668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7 639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3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1" w:name="__RefHeading___Toc2214_2993739329"/>
      <w:bookmarkEnd w:id="31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Yvelines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3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3" w:name="__RefHeading___Toc2216_2993739329"/>
      <w:bookmarkEnd w:id="33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Yvelines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(6%)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(5%)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3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5" w:name="__RefHeading___Toc2218_2993739329"/>
      <w:bookmarkEnd w:id="35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Yvelines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979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795 (10%)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36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7" w:name="__RefHeading___Toc2220_2993739329"/>
      <w:bookmarkEnd w:id="37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Yvelines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(12%)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38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39" w:name="__RefHeading___Toc2222_2993739329"/>
      <w:bookmarkEnd w:id="39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Yvelines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6 193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5 291 (9%)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40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1" w:name="__RefHeading___Toc2224_2993739329"/>
      <w:bookmarkEnd w:id="41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Yvelines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(11%)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42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bookmarkStart w:id="43" w:name="__RefHeading___Toc2226_2993739329"/>
      <w:bookmarkEnd w:id="43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  <w:rFonts w:cs="Marianne" w:ascii="Marianne" w:hAnsi="Marianne"/>
            <w:color w:val="00A65D"/>
            <w:sz w:val="40"/>
            <w:szCs w:val="40"/>
            <w:u w:val="single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Yvelines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868 (7%)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>: Île-de-France</w:t>
            </w:r>
            <w:bookmarkEnd w:id="44"/>
          </w:p>
        </w:tc>
      </w:tr>
      <w:tr>
        <w:trPr>
          <w:trHeight w:val="450" w:hRule="atLeast"/>
        </w:trPr>
        <w:tc>
          <w:tcPr>
            <w:tcW w:w="3787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9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tcW w:w="378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9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2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3" w:type="dxa"/>
            <w:tcBorders>
              <w:top w:val="nil"/>
            </w:tcBorders>
            <w:shd w:color="auto" w:fill="40407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3" w:type="dxa"/>
            <w:tcBorders/>
            <w:shd w:color="auto" w:fill="BDBDB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27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8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30" y="0"/>
              <wp:lineTo x="-630" y="20684"/>
              <wp:lineTo x="20573" y="20684"/>
              <wp:lineTo x="20573" y="0"/>
              <wp:lineTo x="-63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62" y="0"/>
              <wp:lineTo x="-1262" y="19299"/>
              <wp:lineTo x="20085" y="19299"/>
              <wp:lineTo x="20085" y="0"/>
              <wp:lineTo x="-1262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31</Pages>
  <Words>3041</Words>
  <Characters>14801</Characters>
  <CharactersWithSpaces>18154</CharactersWithSpaces>
  <Paragraphs>670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2021-07-12T18:35:00Z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