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b/>
          <w:bCs/>
        </w:rPr>
      </w:pPr>
      <w:r>
        <w:rPr>
          <w:rFonts w:ascii="Arial" w:hAnsi="Arial" w:cs="Arial"/>
          <w:b/>
          <w:bCs/>
          <w:sz w:val="56"/>
          <w:szCs w:val="56"/>
        </w:rPr>
        <w:t xml:space="preserve">SUIVI TERRITORIAL</w:t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 xml:space="preserve">DU PLAN RELANCE</w:t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Données pour le département : Gironde</w:t>
      </w:r>
      <w:r/>
    </w:p>
    <w:p>
      <w:pPr>
        <w:pStyle w:val="640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Date : 2021-04-28</w:t>
      </w:r>
      <w:r/>
    </w:p>
    <w:p>
      <w:pPr>
        <w:pStyle w:val="640"/>
        <w:jc w:val="left"/>
        <w:spacing w:lineRule="auto" w:line="259" w:after="160" w:before="0"/>
        <w:widowControl/>
      </w:pPr>
      <w:r/>
      <w:r>
        <w:br w:type="page"/>
      </w:r>
      <w:r/>
    </w:p>
    <w:p>
      <w:pPr>
        <w:pStyle w:val="640"/>
        <w:jc w:val="left"/>
        <w:spacing w:lineRule="auto" w:line="259" w:after="160" w:before="0"/>
        <w:widowControl/>
      </w:pPr>
      <w:r/>
      <w:r/>
    </w:p>
    <w:p>
      <w:pPr>
        <w:pStyle w:val="640"/>
        <w:jc w:val="left"/>
        <w:spacing w:lineRule="auto" w:line="259" w:after="160" w:before="0"/>
        <w:widowControl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w:rPr>
          <w:b/>
          <w:bCs/>
          <w:sz w:val="50"/>
          <w:szCs w:val="50"/>
        </w:rPr>
        <w:t xml:space="preserve">Sommaire</w:t>
      </w:r>
      <w:r/>
    </w:p>
    <w:tbl>
      <w:tblPr>
        <w:tblW w:w="9072" w:type="dxa"/>
        <w:tblInd w:w="0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  <w:gridCol w:w="566"/>
      </w:tblGrid>
      <w:tr>
        <w:trPr/>
        <w:tc>
          <w:tcPr>
            <w:shd w:val="clear" w:color="auto" w:fill="auto"/>
            <w:tcW w:w="8505" w:type="dxa"/>
            <w:textDirection w:val="lrTb"/>
            <w:noWrap w:val="false"/>
          </w:tcPr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Assurance prospection -----------------------------------------------------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des jeunes -----------------------------------------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Initiatives Emploi (CIE) Jeunes 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Garantie jeunes ---------------------------------------------------------------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Parcours emploi compétences (PEC) Jeunes 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Service civique ----------------------------------------------------------------</w:t>
            </w:r>
            <w:r/>
          </w:p>
        </w:tc>
        <w:tc>
          <w:tcPr>
            <w:shd w:val="clear" w:color="auto" w:fill="auto"/>
            <w:tcW w:w="566" w:type="dxa"/>
            <w:textDirection w:val="lrTb"/>
            <w:noWrap w:val="false"/>
          </w:tcPr>
          <w:p>
            <w:pPr>
              <w:pStyle w:val="660"/>
              <w:spacing w:lineRule="atLeast" w:line="320"/>
            </w:pPr>
            <w:r>
              <w:t xml:space="preserve">2</w:t>
            </w:r>
            <w:r/>
          </w:p>
          <w:p>
            <w:pPr>
              <w:pStyle w:val="660"/>
              <w:spacing w:lineRule="atLeast" w:line="320"/>
            </w:pPr>
            <w:r>
              <w:t xml:space="preserve">3</w:t>
            </w:r>
            <w:r/>
          </w:p>
          <w:p>
            <w:pPr>
              <w:pStyle w:val="660"/>
              <w:spacing w:lineRule="atLeast" w:line="320"/>
            </w:pPr>
            <w:r>
              <w:t xml:space="preserve">4</w:t>
            </w:r>
            <w:r/>
          </w:p>
          <w:p>
            <w:pPr>
              <w:pStyle w:val="660"/>
              <w:spacing w:lineRule="atLeast" w:line="320"/>
            </w:pPr>
            <w:r>
              <w:t xml:space="preserve">5</w:t>
            </w:r>
            <w:r/>
          </w:p>
          <w:p>
            <w:pPr>
              <w:pStyle w:val="660"/>
              <w:spacing w:lineRule="atLeast" w:line="320"/>
            </w:pPr>
            <w:r>
              <w:t xml:space="preserve">6</w:t>
            </w:r>
            <w:r/>
          </w:p>
          <w:p>
            <w:pPr>
              <w:pStyle w:val="660"/>
              <w:spacing w:lineRule="atLeast" w:line="320"/>
            </w:pPr>
            <w:r>
              <w:t xml:space="preserve">7</w:t>
            </w:r>
            <w:r/>
          </w:p>
          <w:p>
            <w:pPr>
              <w:pStyle w:val="660"/>
              <w:spacing w:lineRule="atLeast" w:line="320"/>
            </w:pPr>
            <w:r>
              <w:t xml:space="preserve">8</w:t>
            </w:r>
            <w:r/>
          </w:p>
          <w:p>
            <w:pPr>
              <w:pStyle w:val="660"/>
              <w:spacing w:lineRule="atLeast" w:line="320"/>
            </w:pPr>
            <w:r>
              <w:t xml:space="preserve">9</w:t>
            </w:r>
            <w:r/>
          </w:p>
          <w:p>
            <w:pPr>
              <w:pStyle w:val="660"/>
              <w:spacing w:lineRule="atLeast" w:line="320"/>
            </w:pPr>
            <w:r>
              <w:t xml:space="preserve">10</w:t>
            </w:r>
            <w:r/>
          </w:p>
          <w:p>
            <w:pPr>
              <w:pStyle w:val="660"/>
              <w:spacing w:lineRule="atLeast" w:line="320"/>
            </w:pPr>
            <w:r>
              <w:t xml:space="preserve">11</w:t>
            </w:r>
            <w:r/>
          </w:p>
          <w:p>
            <w:pPr>
              <w:pStyle w:val="660"/>
              <w:spacing w:lineRule="atLeast" w:line="320"/>
            </w:pPr>
            <w:r>
              <w:t xml:space="preserve">12</w:t>
            </w:r>
            <w:r/>
          </w:p>
          <w:p>
            <w:pPr>
              <w:pStyle w:val="660"/>
              <w:spacing w:lineRule="atLeast" w:line="320"/>
            </w:pPr>
            <w:r>
              <w:t xml:space="preserve">13</w:t>
            </w:r>
            <w:r/>
          </w:p>
          <w:p>
            <w:pPr>
              <w:pStyle w:val="660"/>
              <w:spacing w:lineRule="atLeast" w:line="320"/>
            </w:pPr>
            <w:r>
              <w:t xml:space="preserve">14</w:t>
            </w:r>
            <w:r/>
          </w:p>
          <w:p>
            <w:pPr>
              <w:pStyle w:val="660"/>
              <w:spacing w:lineRule="atLeast" w:line="320"/>
            </w:pPr>
            <w:r>
              <w:t xml:space="preserve">15</w:t>
            </w:r>
            <w:r/>
          </w:p>
          <w:p>
            <w:pPr>
              <w:pStyle w:val="660"/>
              <w:spacing w:lineRule="atLeast" w:line="320"/>
            </w:pPr>
            <w:r>
              <w:t xml:space="preserve">16</w:t>
            </w:r>
            <w:r/>
          </w:p>
          <w:p>
            <w:pPr>
              <w:pStyle w:val="660"/>
              <w:spacing w:lineRule="atLeast" w:line="320"/>
            </w:pPr>
            <w:r>
              <w:t xml:space="preserve">17</w:t>
            </w:r>
            <w:r/>
          </w:p>
          <w:p>
            <w:pPr>
              <w:pStyle w:val="660"/>
              <w:spacing w:lineRule="atLeast" w:line="320"/>
            </w:pPr>
            <w:r>
              <w:t xml:space="preserve">18</w:t>
            </w:r>
            <w:r/>
          </w:p>
          <w:p>
            <w:pPr>
              <w:pStyle w:val="660"/>
              <w:spacing w:lineRule="atLeast" w:line="320"/>
            </w:pPr>
            <w:r>
              <w:t xml:space="preserve">19</w:t>
            </w:r>
            <w:r/>
          </w:p>
          <w:p>
            <w:pPr>
              <w:pStyle w:val="660"/>
              <w:spacing w:lineRule="atLeast" w:line="320"/>
            </w:pPr>
            <w:r>
              <w:t xml:space="preserve">20</w:t>
            </w:r>
            <w:r/>
          </w:p>
          <w:p>
            <w:pPr>
              <w:pStyle w:val="660"/>
              <w:spacing w:lineRule="atLeast" w:line="320"/>
            </w:pPr>
            <w:r>
              <w:t xml:space="preserve">21</w:t>
            </w:r>
            <w:r/>
          </w:p>
          <w:p>
            <w:pPr>
              <w:pStyle w:val="660"/>
              <w:spacing w:lineRule="atLeast" w:line="320"/>
            </w:pPr>
            <w:r>
              <w:t xml:space="preserve">22</w:t>
            </w:r>
            <w:r/>
          </w:p>
          <w:p>
            <w:pPr>
              <w:pStyle w:val="660"/>
              <w:spacing w:lineRule="atLeast" w:line="320"/>
            </w:pPr>
            <w:r>
              <w:t xml:space="preserve">23</w:t>
            </w:r>
            <w:r/>
          </w:p>
          <w:p>
            <w:pPr>
              <w:pStyle w:val="660"/>
              <w:spacing w:lineRule="atLeast" w:line="320" w:after="160" w:before="0"/>
            </w:pPr>
            <w:r>
              <w:t xml:space="preserve">24</w:t>
            </w:r>
            <w:r/>
          </w:p>
        </w:tc>
      </w:tr>
    </w:tbl>
    <w:p>
      <w:pPr>
        <w:pStyle w:val="640"/>
        <w:jc w:val="both"/>
        <w:spacing w:lineRule="auto" w:line="259" w:after="160" w:before="0"/>
        <w:widowControl/>
      </w:pPr>
      <w:r/>
      <w:r/>
    </w:p>
    <w:p>
      <w:r>
        <w:br w:type="page"/>
      </w:r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595976"/>
                <wp:effectExtent l="6350" t="6350" r="6350" b="6350"/>
                <wp:wrapNone/>
                <wp:docPr id="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078220" cy="5595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57" w:after="0" w:before="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8F4C"/>
                                <w:sz w:val="32"/>
                              </w:rPr>
                              <w:t xml:space="preserve">France Relance, c’est 127 millions d’euros mobilisés pour la rénovation de 98 bâtiments de l’État, 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pour un meilleur confort des agents et des usagers : 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L’école nationale supérieure d’Architecture et de Paysage de Bordeaux</w:t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Le centre de l’Institut national de recherche pour l’agriculture, l’alimentation et l’environnement de Nouvelle-Aquitaine</w:t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La gendarmerie de Targon</w:t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La Sous-Préfecture de Lesparre-Médoc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57" w:after="0" w:before="240"/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  <w:highlight w:val="none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8F4C"/>
                                <w:sz w:val="32"/>
                              </w:rPr>
                              <w:t xml:space="preserve">France Relance a accompagné les Girondins dans le verdissement de leur véhicule automobile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 avec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6"/>
                              </w:rPr>
                              <w:t xml:space="preserve">8 383 primes à la conversion et bonus écologiques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 accordés. 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  <w:highlight w:val="none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En 2020, ce sont 2349 particuliers qui se sont saisis de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6"/>
                              </w:rPr>
                              <w:t xml:space="preserve">MaPrimeRénov’ 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pour réaliser 21 millions d’euros de travaux pour </w:t>
                            </w:r>
                            <w:r>
                              <w:rPr>
                                <w:rFonts w:ascii="Arial" w:hAnsi="Arial" w:cs="Arial" w:eastAsia="Arial"/>
                                <w:color w:val="008F4C"/>
                                <w:sz w:val="32"/>
                              </w:rPr>
                              <w:t xml:space="preserve">réduire l’empreinte carbone de leur logement</w:t>
                            </w:r>
                            <w:r>
                              <w:rPr>
                                <w:rFonts w:ascii="Arial" w:hAnsi="Arial" w:cs="Arial" w:eastAsia="Arial"/>
                                <w:color w:val="008F4C"/>
                                <w:sz w:val="26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dont 6,7 millions d’euros d’aides de l’État. 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440.6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ind w:left="0" w:right="0" w:firstLine="0"/>
                        <w:jc w:val="both"/>
                        <w:spacing w:lineRule="atLeast" w:line="57" w:after="0" w:before="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8F4C"/>
                          <w:sz w:val="32"/>
                        </w:rPr>
                        <w:t xml:space="preserve">France Relance, c’est 127 millions d’euros mobilisés pour la rénovation de 98 bâtiments de l’État, 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pour un meilleur confort des agents et des usagers : </w:t>
                      </w:r>
                      <w:r/>
                      <w:r>
                        <w:rPr>
                          <w:sz w:val="24"/>
                        </w:rPr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1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L’école nationale supérieure d’Architecture et de Paysage de Bordeaux</w:t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1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Le centre de l’Institut national de recherche pour l’agriculture, l’alimentation et l’environnement de Nouvelle-Aquitaine</w:t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1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La gendarmerie de Targon</w:t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1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La Sous-Préfecture de Lesparre-Médoc</w:t>
                      </w:r>
                      <w:r/>
                    </w:p>
                    <w:p>
                      <w:pPr>
                        <w:ind w:left="0" w:right="0" w:firstLine="0"/>
                        <w:jc w:val="both"/>
                        <w:spacing w:lineRule="atLeast" w:line="57" w:after="0" w:before="240"/>
                        <w:rPr>
                          <w:rFonts w:ascii="Arial" w:hAnsi="Arial" w:cs="Arial" w:eastAsia="Arial"/>
                          <w:color w:val="000000"/>
                          <w:sz w:val="26"/>
                          <w:highlight w:val="none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8F4C"/>
                          <w:sz w:val="32"/>
                        </w:rPr>
                        <w:t xml:space="preserve">France Relance a accompagné les Girondins dans le verdissement de leur véhicule automobile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 avec </w:t>
                      </w:r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6"/>
                        </w:rPr>
                        <w:t xml:space="preserve">8 383 primes à la conversion et bonus écologiques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 accordés. </w:t>
                      </w:r>
                      <w:r/>
                      <w:r>
                        <w:rPr>
                          <w:sz w:val="24"/>
                        </w:rPr>
                      </w:r>
                      <w:r/>
                    </w:p>
                    <w:p>
                      <w:pPr>
                        <w:ind w:left="0" w:right="0" w:firstLine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  <w:highlight w:val="none"/>
                        </w:rPr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  <w:highlight w:val="none"/>
                        </w:rPr>
                      </w:r>
                    </w:p>
                    <w:p>
                      <w:pPr>
                        <w:ind w:left="0" w:right="0" w:firstLine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En 2020, ce sont 2349 particuliers qui se sont saisis de </w:t>
                      </w:r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6"/>
                        </w:rPr>
                        <w:t xml:space="preserve">MaPrimeRénov’ 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pour réaliser 21 millions d’euros de travaux pour </w:t>
                      </w:r>
                      <w:r>
                        <w:rPr>
                          <w:rFonts w:ascii="Arial" w:hAnsi="Arial" w:cs="Arial" w:eastAsia="Arial"/>
                          <w:color w:val="008F4C"/>
                          <w:sz w:val="32"/>
                        </w:rPr>
                        <w:t xml:space="preserve">réduire l’empreinte carbone de leur logement</w:t>
                      </w:r>
                      <w:r>
                        <w:rPr>
                          <w:rFonts w:ascii="Arial" w:hAnsi="Arial" w:cs="Arial" w:eastAsia="Arial"/>
                          <w:color w:val="008F4C"/>
                          <w:sz w:val="26"/>
                        </w:rPr>
                        <w:t xml:space="preserve">, 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dont 6,7 millions d’euros d’aides de l’État. </w:t>
                      </w:r>
                      <w:r/>
                    </w:p>
                    <w:p>
                      <w:pPr>
                        <w:ind w:left="0" w:right="0" w:firstLine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sz w:val="24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Écologie</w: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Ma Prime Rénov'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Montant total des primes versées : 2.4 M€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190.4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1142.1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116692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113.2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700.8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70944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30743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53.7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337.9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12462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17.6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121.2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12961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6261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9.7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74.2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7852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3249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4.0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35.0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1259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18.4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2073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965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1.3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11.0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1249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464.3 k€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4.9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185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176601"/>
                <wp:effectExtent l="0" t="236627" r="0" b="236627"/>
                <wp:wrapNone/>
                <wp:docPr id="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 flipH="0" flipV="0">
                          <a:off x="0" y="0"/>
                          <a:ext cx="5972810" cy="21766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/>
                                <w:bCs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auto"/>
                                <w:sz w:val="26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jc w:val="both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Au total,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 2 073 particuliers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 ont bénéficié de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20C959"/>
                                <w:sz w:val="26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20C959"/>
                                <w:sz w:val="26"/>
                                <w:highlight w:val="none"/>
                              </w:rPr>
                              <w:t xml:space="preserve">2.4 millions d’euros d’aides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 grâce à « MaPrimeRénov’ » pour 18.4 millions d’euros de travaux.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jc w:val="both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20C959"/>
                                <w:sz w:val="28"/>
                                <w:highlight w:val="none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Entre février et mars 2021,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auto"/>
                                <w:sz w:val="26"/>
                              </w:rPr>
                              <w:t xml:space="preserve"> le nombre de bénéficiaires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20C959"/>
                                <w:sz w:val="26"/>
                              </w:rPr>
                              <w:t xml:space="preserve">a augmenté de 65%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20C959"/>
                                <w:sz w:val="28"/>
                              </w:rPr>
                              <w:t xml:space="preserve">.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20C959"/>
                                <w:sz w:val="28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20C959"/>
                                <w:sz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171.4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/>
                          <w:bCs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/>
                          <w:bCs/>
                          <w:color w:val="auto"/>
                          <w:sz w:val="26"/>
                        </w:rPr>
                      </w:r>
                      <w:r>
                        <w:rPr>
                          <w:rFonts w:ascii="Arial" w:hAnsi="Arial" w:cs="Arial" w:eastAsia="Arial"/>
                          <w:sz w:val="26"/>
                        </w:rPr>
                      </w:r>
                    </w:p>
                    <w:p>
                      <w:pPr>
                        <w:pStyle w:val="664"/>
                        <w:jc w:val="both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  <w:t xml:space="preserve">Au total,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color w:val="auto"/>
                          <w:sz w:val="26"/>
                          <w:highlight w:val="none"/>
                        </w:rPr>
                        <w:t xml:space="preserve"> 2 073 particuliers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  <w:t xml:space="preserve"> ont bénéficié de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color w:val="20C959"/>
                          <w:sz w:val="26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20C959"/>
                          <w:sz w:val="26"/>
                          <w:highlight w:val="none"/>
                        </w:rPr>
                        <w:t xml:space="preserve">2.4 millions d’euros d’aides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  <w:t xml:space="preserve"> grâce à « MaPrimeRénov’ » pour 18.4 millions d’euros de travaux. 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</w:r>
                      <w:r>
                        <w:rPr>
                          <w:rFonts w:ascii="Arial" w:hAnsi="Arial" w:cs="Arial" w:eastAsia="Arial"/>
                          <w:b w:val="false"/>
                          <w:sz w:val="26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</w:r>
                      <w:r>
                        <w:rPr>
                          <w:rFonts w:ascii="Arial" w:hAnsi="Arial" w:cs="Arial" w:eastAsia="Arial"/>
                          <w:b w:val="false"/>
                          <w:sz w:val="26"/>
                        </w:rPr>
                      </w:r>
                    </w:p>
                    <w:p>
                      <w:pPr>
                        <w:pStyle w:val="664"/>
                        <w:jc w:val="both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20C959"/>
                          <w:sz w:val="28"/>
                          <w:highlight w:val="none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Entre février et mars 2021,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color w:val="auto"/>
                          <w:sz w:val="26"/>
                        </w:rPr>
                        <w:t xml:space="preserve"> le nombre de bénéficiaires 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20C959"/>
                          <w:sz w:val="26"/>
                        </w:rPr>
                        <w:t xml:space="preserve">a augmenté de 65%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20C959"/>
                          <w:sz w:val="28"/>
                        </w:rPr>
                        <w:t xml:space="preserve">.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20C959"/>
                          <w:sz w:val="28"/>
                        </w:rPr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20C959"/>
                          <w:sz w:val="28"/>
                          <w:highlight w:val="none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Bonus électrique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bonus octroyés à des véhicules électriques : 3513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135585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116916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100882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11611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9892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8619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3513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2986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2545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jc w:val="both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  <w:highlight w:val="none"/>
                              </w:rP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  <w:sz w:val="26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Au total,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 8 383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bonus écologiques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 et primes à la conversion ont été versés pour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20C959"/>
                                <w:sz w:val="26"/>
                                <w:highlight w:val="none"/>
                              </w:rPr>
                              <w:t xml:space="preserve">le verdissement des véhicules automobiles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.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6"/>
                              </w:rPr>
                            </w: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jc w:val="both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  <w:highlight w:val="none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64"/>
                              <w:jc w:val="both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  <w:highlight w:val="none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  <w:highlight w:val="none"/>
                              </w:rPr>
                              <w:t xml:space="preserve">En mars 2021, le nombre de bonus octroyés à des véhicules électriques en Gironde représentait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20C959"/>
                                <w:sz w:val="26"/>
                                <w:highlight w:val="none"/>
                              </w:rPr>
                              <w:t xml:space="preserve">presque le tiers du nombre octroyés en Nouvelle Aquitaine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  <w:highlight w:val="none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jc w:val="both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  <w:highlight w:val="none"/>
                        </w:rPr>
                      </w:pP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  <w:sz w:val="26"/>
                        </w:rPr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  <w:t xml:space="preserve">Au total,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color w:val="auto"/>
                          <w:sz w:val="26"/>
                          <w:highlight w:val="none"/>
                        </w:rPr>
                        <w:t xml:space="preserve"> 8 383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color w:val="auto"/>
                          <w:sz w:val="26"/>
                          <w:highlight w:val="none"/>
                        </w:rPr>
                        <w:t xml:space="preserve">bonus écologiques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  <w:t xml:space="preserve"> et primes à la conversion ont été versés pour 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20C959"/>
                          <w:sz w:val="26"/>
                          <w:highlight w:val="none"/>
                        </w:rPr>
                        <w:t xml:space="preserve">le verdissement des véhicules automobiles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  <w:t xml:space="preserve">.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6"/>
                        </w:rPr>
                      </w: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664"/>
                        <w:jc w:val="both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  <w:highlight w:val="none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</w:r>
                    </w:p>
                    <w:p>
                      <w:pPr>
                        <w:pStyle w:val="664"/>
                        <w:jc w:val="both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  <w:highlight w:val="none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  <w:highlight w:val="none"/>
                        </w:rPr>
                        <w:t xml:space="preserve">En mars 2021, le nombre de bonus octroyés à des véhicules électriques en Gironde représentait 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20C959"/>
                          <w:sz w:val="26"/>
                          <w:highlight w:val="none"/>
                        </w:rPr>
                        <w:t xml:space="preserve">presque le tiers du nombre octroyés en Nouvelle Aquitaine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  <w:highlight w:val="none"/>
                        </w:rPr>
                        <w:t xml:space="preserve">. 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  <w:highlight w:val="none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Efficacité énergétique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ayant reçu l'aide : 0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Modernisation des filières auto et aéro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PME : 0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288" w:after="142" w:before="0"/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A Saint-André-de-Cubzac, le groupe français MADIC est spécialisé dans les énergies automobiles. Souhaitant se développer et concevoir la station-service du futur qui sera intelligente et connectée afin de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20C959"/>
                                <w:sz w:val="26"/>
                              </w:rPr>
                              <w:t xml:space="preserve">réduire au maximum l’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20C959"/>
                                <w:sz w:val="26"/>
                              </w:rPr>
                              <w:t xml:space="preserve">impact carbone lié aux déplacements et à la maintenance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, l’entreprise a bénéficié du Plan de Relance. </w:t>
                            </w: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288" w:after="142" w:before="0"/>
                              <w:rPr>
                                <w:rFonts w:ascii="Arial" w:hAnsi="Arial" w:cs="Arial" w:eastAsia="Arial"/>
                                <w:sz w:val="26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La station du futur sera multi-énergies (hydrocarbures, électricité, GNV, hydrogène) multicanaux et multi-services. L’ensemble de ces projets R&amp;D s’accompagnera du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6"/>
                              </w:rPr>
                              <w:t xml:space="preserve"> recrutement de plus de 40 personnes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.</w:t>
                            </w:r>
                            <w:r>
                              <w:rPr>
                                <w:rFonts w:ascii="Arial" w:hAnsi="Arial" w:cs="Arial" w:eastAsia="Arial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ind w:left="0" w:right="0" w:firstLine="0"/>
                        <w:jc w:val="both"/>
                        <w:spacing w:lineRule="atLeast" w:line="288" w:after="142" w:before="0"/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A Saint-André-de-Cubzac, le groupe français MADIC est spécialisé dans les énergies automobiles. Souhaitant se développer et concevoir la station-service du futur qui sera intelligente et connectée afin de 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20C959"/>
                          <w:sz w:val="26"/>
                        </w:rPr>
                        <w:t xml:space="preserve">réduire au maximum l’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20C959"/>
                          <w:sz w:val="26"/>
                        </w:rPr>
                        <w:t xml:space="preserve">impact carbone lié aux déplacements et à la maintenance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, l’entreprise a bénéficié du Plan de Relance. </w:t>
                      </w: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ind w:left="0" w:right="0" w:firstLine="0"/>
                        <w:jc w:val="both"/>
                        <w:spacing w:lineRule="atLeast" w:line="288" w:after="142" w:before="0"/>
                        <w:rPr>
                          <w:rFonts w:ascii="Arial" w:hAnsi="Arial" w:cs="Arial" w:eastAsia="Arial"/>
                          <w:sz w:val="26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La station du futur sera multi-énergies (hydrocarbures, électricité, GNV, hydrogène) multicanaux et multi-services. L’ensemble de ces projets R&amp;D s’accompagnera du</w:t>
                      </w:r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6"/>
                        </w:rPr>
                        <w:t xml:space="preserve"> recrutement de plus de 40 personnes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.</w:t>
                      </w:r>
                      <w:r>
                        <w:rPr>
                          <w:rFonts w:ascii="Arial" w:hAnsi="Arial" w:cs="Arial" w:eastAsia="Arial"/>
                          <w:sz w:val="26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la conversion des véhicules légers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primes à la conversion : 4870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170850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159795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150045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18347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17111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16237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4870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4530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4297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jc w:val="both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jc w:val="both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  <w:highlight w:val="none"/>
                              </w:rP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  <w:sz w:val="26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Au total,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 4 870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primes à la conversion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 ont été versés pour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20C959"/>
                                <w:sz w:val="26"/>
                                <w:highlight w:val="none"/>
                              </w:rPr>
                              <w:t xml:space="preserve">le verdissement des véhicules automobiles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  <w:t xml:space="preserve">.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6"/>
                              </w:rPr>
                            </w: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jc w:val="both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  <w:highlight w:val="none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64"/>
                              <w:jc w:val="both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  <w:highlight w:val="none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  <w:highlight w:val="none"/>
                              </w:rPr>
                              <w:t xml:space="preserve">Ce chiffre girondin représentait en mars 2021 plus du quart du chiffre néo-aquitain.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jc w:val="both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jc w:val="both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  <w:highlight w:val="none"/>
                        </w:rPr>
                      </w:pP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  <w:sz w:val="26"/>
                        </w:rPr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  <w:t xml:space="preserve">Au total,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color w:val="auto"/>
                          <w:sz w:val="26"/>
                          <w:highlight w:val="none"/>
                        </w:rPr>
                        <w:t xml:space="preserve"> 4 870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color w:val="auto"/>
                          <w:sz w:val="26"/>
                          <w:highlight w:val="none"/>
                        </w:rPr>
                        <w:t xml:space="preserve"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color w:val="auto"/>
                          <w:sz w:val="26"/>
                          <w:highlight w:val="none"/>
                        </w:rPr>
                        <w:t xml:space="preserve">primes à la conversion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  <w:t xml:space="preserve"> ont été versés pour 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20C959"/>
                          <w:sz w:val="26"/>
                          <w:highlight w:val="none"/>
                        </w:rPr>
                        <w:t xml:space="preserve">le verdissement des véhicules automobiles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  <w:t xml:space="preserve">.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6"/>
                        </w:rPr>
                      </w: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664"/>
                        <w:jc w:val="both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  <w:highlight w:val="none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</w:r>
                    </w:p>
                    <w:p>
                      <w:pPr>
                        <w:pStyle w:val="664"/>
                        <w:jc w:val="both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  <w:highlight w:val="none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  <w:highlight w:val="none"/>
                        </w:rPr>
                        <w:t xml:space="preserve">Ce chiffre girondin représentait en mars 2021 plus du quart du chiffre néo-aquitain. 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  <w:highlight w:val="none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Soutien recherche aéronautique civil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projets soutenus : 16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Rénovation des bâtiments Etats (marchés notifiés)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bâtiments dont le marché de rénovation est notifié : 17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57" w:after="0" w:before="0"/>
                              <w:rPr>
                                <w:sz w:val="26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000000" w:themeColor="text1"/>
                                <w:sz w:val="26"/>
                              </w:rPr>
                              <w:t xml:space="preserve">Pour un meilleur confort des agents et des usagers,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000000" w:themeColor="text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Arial"/>
                                <w:color w:val="008F4C"/>
                                <w:sz w:val="26"/>
                              </w:rPr>
                              <w:t xml:space="preserve">127 millions d’euros mobilisés pour la rénovation de 98 bâtiments de l’État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 : </w:t>
                            </w:r>
                            <w:r>
                              <w:rPr>
                                <w:sz w:val="26"/>
                              </w:rPr>
                            </w: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5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6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L’école nationale supérieure d’Architecture et de Paysage de Bordeaux</w:t>
                            </w: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5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6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Le centre de l’Institut national de recherche pour l’agriculture, l’alimentation et l’environnement de Nouvelle-Aquitaine</w:t>
                            </w: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5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6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La gendarmerie de Targon</w:t>
                            </w: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5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6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La Sous-Préfecture de Lesparre-Médoc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6"/>
                              </w:rPr>
                            </w: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6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  <w:highlight w:val="none"/>
                              </w:rPr>
                              <w:t xml:space="preserve">En mars 2021, le marché de rénovation a été notifié à 17 bâtiments, soit presque trois fois plus qu’en Nouvelle-Aquitaine (47). 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ind w:left="0" w:right="0" w:firstLine="0"/>
                        <w:jc w:val="both"/>
                        <w:spacing w:lineRule="atLeast" w:line="57" w:after="0" w:before="0"/>
                        <w:rPr>
                          <w:sz w:val="26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b w:val="false"/>
                          <w:color w:val="000000" w:themeColor="text1"/>
                          <w:sz w:val="26"/>
                        </w:rPr>
                        <w:t xml:space="preserve">Pour un meilleur confort des agents et des usagers,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000000" w:themeColor="text1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 w:cs="Arial" w:eastAsia="Arial"/>
                          <w:color w:val="008F4C"/>
                          <w:sz w:val="26"/>
                        </w:rPr>
                        <w:t xml:space="preserve">127 millions d’euros mobilisés pour la rénovation de 98 bâtiments de l’État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 : </w:t>
                      </w:r>
                      <w:r>
                        <w:rPr>
                          <w:sz w:val="26"/>
                        </w:rPr>
                      </w: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29"/>
                        <w:numPr>
                          <w:ilvl w:val="0"/>
                          <w:numId w:val="5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6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L’école nationale supérieure d’Architecture et de Paysage de Bordeaux</w:t>
                      </w: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29"/>
                        <w:numPr>
                          <w:ilvl w:val="0"/>
                          <w:numId w:val="5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6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Le centre de l’Institut national de recherche pour l’agriculture, l’alimentation et l’environnement de Nouvelle-Aquitaine</w:t>
                      </w: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29"/>
                        <w:numPr>
                          <w:ilvl w:val="0"/>
                          <w:numId w:val="5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6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La gendarmerie de Targon</w:t>
                      </w: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29"/>
                        <w:numPr>
                          <w:ilvl w:val="0"/>
                          <w:numId w:val="5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6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La Sous-Préfecture de Lesparre-Médoc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6"/>
                        </w:rPr>
                      </w: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ind w:right="0"/>
                        <w:jc w:val="both"/>
                        <w:spacing w:lineRule="atLeast" w:line="57" w:after="0" w:before="240"/>
                        <w:rPr>
                          <w:sz w:val="26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  <w:highlight w:val="none"/>
                        </w:rPr>
                        <w:t xml:space="preserve">En mars 2021, le marché de rénovation a été notifié à 17 bâtiments, soit presque trois fois plus qu’en Nouvelle-Aquitaine (47). 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  <w:highlight w:val="none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6177001"/>
                <wp:effectExtent l="6350" t="6350" r="6350" b="6350"/>
                <wp:wrapNone/>
                <wp:docPr id="2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078220" cy="61770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57" w:after="0" w:before="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8F4C"/>
                                <w:sz w:val="32"/>
                              </w:rPr>
                              <w:t xml:space="preserve">France Relance, c’est un soutien à l’industrie girondine</w:t>
                            </w:r>
                            <w:r>
                              <w:rPr>
                                <w:rFonts w:ascii="Arial" w:hAnsi="Arial" w:cs="Arial" w:eastAsia="Arial"/>
                                <w:color w:val="008F4C"/>
                                <w:sz w:val="30"/>
                              </w:rPr>
                              <w:t xml:space="preserve"> : 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30"/>
                              </w:rPr>
                              <w:t xml:space="preserve">15 entreprises du département ont bénéficié de </w:t>
                            </w:r>
                            <w:r>
                              <w:rPr>
                                <w:rFonts w:ascii="Arial" w:hAnsi="Arial" w:cs="Arial" w:eastAsia="Arial"/>
                                <w:color w:val="008F4C"/>
                                <w:sz w:val="30"/>
                              </w:rPr>
                              <w:t xml:space="preserve">9,8 millions d’euros pour réaliser 36,4 millions d’euros d’investissements : 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7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2 entreprises girondines ont bénéficié du fonds pour la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6"/>
                              </w:rPr>
                              <w:t xml:space="preserve">modernisation de l’industrie aéronautique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, dont JV Mechanics à Artigues, pour des activités d’usinage et d’assemblage de pièces.</w:t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7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5entreprises ont bénéficié du fonds de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6"/>
                              </w:rPr>
                              <w:t xml:space="preserve">soutien aux secteurs stratégiques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 pour la résilience de notre économie. Ce sont par exemple Aerodiode à Talence, EMSProto à Martillac et Ademtech à Pessac.</w:t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7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8entreprises ont bénéficié du fonds de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6"/>
                              </w:rPr>
                              <w:t xml:space="preserve">soutien à l’investissement industriel dans les territoires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. Ce sont Exoes à Gradignan, Kipopluie à Mios et Palmagri à Auros.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8F4C"/>
                                <w:sz w:val="32"/>
                              </w:rPr>
                              <w:t xml:space="preserve">France Relance accompagne les entreprises de Gironde à l’export.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8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118 entreprises girondines ont bénéficié des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6"/>
                              </w:rPr>
                              <w:t xml:space="preserve">« chèques export »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 de France Relance ou des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6"/>
                              </w:rPr>
                              <w:t xml:space="preserve">« chèques VIE »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pour les encourager, malgré le contexte sanitaire, à continuer à prospecter à l’international.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8F4C"/>
                                <w:sz w:val="32"/>
                              </w:rPr>
                              <w:t xml:space="preserve">France Relance, 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32"/>
                              </w:rPr>
                              <w:t xml:space="preserve">c’est aussi le souci de maintenir un réseau de services culturels,</w:t>
                            </w:r>
                            <w:r>
                              <w:rPr>
                                <w:rFonts w:ascii="Arial" w:hAnsi="Arial" w:cs="Arial" w:eastAsia="Arial"/>
                                <w:color w:val="008F4C"/>
                                <w:sz w:val="32"/>
                              </w:rPr>
                              <w:t xml:space="preserve"> de préserver notre patrimoine et notamment les monuments historiques :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9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La place de la citadelle à Blaye bénéficiera de 45 000 euros.</w:t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9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La basilique d’Arcachon bénéficiera de 55 000 euros.</w:t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9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Le château de Castel à Floirac bénéficiera de 175 000 euros.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486.4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ind w:left="0" w:right="0" w:firstLine="0"/>
                        <w:jc w:val="both"/>
                        <w:spacing w:lineRule="atLeast" w:line="57" w:after="0" w:before="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8F4C"/>
                          <w:sz w:val="32"/>
                        </w:rPr>
                        <w:t xml:space="preserve">France Relance, c’est un soutien à l’industrie girondine</w:t>
                      </w:r>
                      <w:r>
                        <w:rPr>
                          <w:rFonts w:ascii="Arial" w:hAnsi="Arial" w:cs="Arial" w:eastAsia="Arial"/>
                          <w:color w:val="008F4C"/>
                          <w:sz w:val="30"/>
                        </w:rPr>
                        <w:t xml:space="preserve"> : 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30"/>
                        </w:rPr>
                        <w:t xml:space="preserve">15 entreprises du département ont bénéficié de </w:t>
                      </w:r>
                      <w:r>
                        <w:rPr>
                          <w:rFonts w:ascii="Arial" w:hAnsi="Arial" w:cs="Arial" w:eastAsia="Arial"/>
                          <w:color w:val="008F4C"/>
                          <w:sz w:val="30"/>
                        </w:rPr>
                        <w:t xml:space="preserve">9,8 millions d’euros pour réaliser 36,4 millions d’euros d’investissements : </w:t>
                      </w:r>
                      <w:r/>
                      <w:r>
                        <w:rPr>
                          <w:sz w:val="24"/>
                        </w:rPr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7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2 entreprises girondines ont bénéficié du fonds pour la </w:t>
                      </w:r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6"/>
                        </w:rPr>
                        <w:t xml:space="preserve">modernisation de l’industrie aéronautique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, dont JV Mechanics à Artigues, pour des activités d’usinage et d’assemblage de pièces.</w:t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7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5entreprises ont bénéficié du fonds de </w:t>
                      </w:r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6"/>
                        </w:rPr>
                        <w:t xml:space="preserve">soutien aux secteurs stratégiques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 pour la résilience de notre économie. Ce sont par exemple Aerodiode à Talence, EMSProto à Martillac et Ademtech à Pessac.</w:t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7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8entreprises ont bénéficié du fonds de </w:t>
                      </w:r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6"/>
                        </w:rPr>
                        <w:t xml:space="preserve">soutien à l’investissement industriel dans les territoires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. Ce sont Exoes à Gradignan, Kipopluie à Mios et Palmagri à Auros.</w:t>
                      </w:r>
                      <w:r/>
                    </w:p>
                    <w:p>
                      <w:pPr>
                        <w:ind w:left="0" w:right="0" w:firstLine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8F4C"/>
                          <w:sz w:val="32"/>
                        </w:rPr>
                        <w:t xml:space="preserve">France Relance accompagne les entreprises de Gironde à l’export.</w:t>
                      </w:r>
                      <w:r/>
                      <w:r>
                        <w:rPr>
                          <w:sz w:val="24"/>
                        </w:rPr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8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118 entreprises girondines ont bénéficié des </w:t>
                      </w:r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6"/>
                        </w:rPr>
                        <w:t xml:space="preserve">« chèques export »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 de France Relance ou des </w:t>
                      </w:r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6"/>
                        </w:rPr>
                        <w:t xml:space="preserve">« chèques VIE »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pour les encourager, malgré le contexte sanitaire, à continuer à prospecter à l’international.</w:t>
                      </w:r>
                      <w:r/>
                      <w:r>
                        <w:rPr>
                          <w:sz w:val="24"/>
                        </w:rPr>
                      </w:r>
                      <w:r/>
                    </w:p>
                    <w:p>
                      <w:pPr>
                        <w:ind w:left="0" w:right="0" w:firstLine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8F4C"/>
                          <w:sz w:val="32"/>
                        </w:rPr>
                        <w:t xml:space="preserve">France Relance, 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32"/>
                        </w:rPr>
                        <w:t xml:space="preserve">c’est aussi le souci de maintenir un réseau de services culturels,</w:t>
                      </w:r>
                      <w:r>
                        <w:rPr>
                          <w:rFonts w:ascii="Arial" w:hAnsi="Arial" w:cs="Arial" w:eastAsia="Arial"/>
                          <w:color w:val="008F4C"/>
                          <w:sz w:val="32"/>
                        </w:rPr>
                        <w:t xml:space="preserve"> de préserver notre patrimoine et notamment les monuments historiques :</w:t>
                      </w:r>
                      <w:r/>
                      <w:r>
                        <w:rPr>
                          <w:sz w:val="24"/>
                        </w:rPr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9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La place de la citadelle à Blaye bénéficiera de 45 000 euros.</w:t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9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La basilique d’Arcachon bénéficiera de 55 000 euros.</w:t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9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Le château de Castel à Floirac bénéficiera de 175 000 euros.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10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Compétitivité</w: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Assurance prospection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3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France Num : aide à la numérisation des TPE,PME,ETI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d'accompagnements dispensés : 750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27991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11866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2786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1164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373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750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88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Soutien aux projets industriels territoires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8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546438"/>
                <wp:effectExtent l="0" t="319087" r="0" b="319087"/>
                <wp:wrapNone/>
                <wp:docPr id="3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 flipH="0" flipV="0">
                          <a:off x="0" y="0"/>
                          <a:ext cx="5972810" cy="25464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 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Fondée en 2014, SYMBIOSE est spécialisée dans le développement et la production de surfaces plastiques intelligentes. Aujourd’hui, elle passe à l’étape d’industrialisation de son process et va mettre en œuvre ses brevets dans les domaines des procédés, de 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l’optique et de l’électronique. 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Les surfaces tactiles et/ou éclairées qu’elle développe intéressent déjà le secteur automobile, électroménager et de la domotique notamment. Ces surfaces intelligentes (Smart Surface) sont réalisées par le procédé IMDE (In Mold Décoration &amp; Electronics), c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ombinant la décoration dans le moule lors de la production de pièces plastiques, avec l’électronique imprimée en une seule étape. 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L’investissement de 3,5 M€ permettra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6"/>
                              </w:rPr>
                              <w:t xml:space="preserve">la création d’un site de production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 pour l’impression et le formage de films IMDE, ainsi que le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6"/>
                              </w:rPr>
                              <w:t xml:space="preserve">recrutement de 30 personnes par an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 à compter de 2023 sur le site de Pugnac. 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0.5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 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Fondée en 2014, SYMBIOSE est spécialisée dans le développement et la production de surfaces plastiques intelligentes. Aujourd’hui, elle passe à l’étape d’industrialisation de son process et va mettre en œuvre ses brevets dans les domaines des procédés, de 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l’optique et de l’électronique. 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Les surfaces tactiles et/ou éclairées qu’elle développe intéressent déjà le secteur automobile, électroménager et de la domotique notamment. Ces surfaces intelligentes (Smart Surface) sont réalisées par le procédé IMDE (In Mold Décoration &amp; Electronics), c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ombinant la décoration dans le moule lors de la production de pièces plastiques, avec l’électronique imprimée en une seule étape. 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L’investissement de 3,5 M€ permettra </w:t>
                      </w:r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6"/>
                        </w:rPr>
                        <w:t xml:space="preserve">la création d’un site de production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 pour l’impression et le formage de films IMDE, ainsi que le </w:t>
                      </w:r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6"/>
                        </w:rPr>
                        <w:t xml:space="preserve">recrutement de 30 personnes par an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 à compter de 2023 sur le site de Pugnac. 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Sécurisation approvisionnements critiques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4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jc w:val="both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A Martillac, l’entreprise Merck Biodéveloppement est dédié au développement et à la production de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20C959"/>
                                <w:sz w:val="26"/>
                              </w:rPr>
                              <w:t xml:space="preserve">protéines thérapeutiques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. Avec ce projet, elle souhaite étendre ses activités actuelles de développement et de production clinique de produits issus des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auto"/>
                                <w:sz w:val="26"/>
                              </w:rPr>
                              <w:t xml:space="preserve">biotechnologies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 à de la production commerciale grâce à des infrastructures et des équipements de production novateurs.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jc w:val="both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A Martillac, l’entreprise Merck Biodéveloppement est dédié au développement et à la production de 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20C959"/>
                          <w:sz w:val="26"/>
                        </w:rPr>
                        <w:t xml:space="preserve">protéines thérapeutiques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. Avec ce projet, elle souhaite étendre ses activités actuelles de développement et de production clinique de produits issus des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color w:val="auto"/>
                          <w:sz w:val="26"/>
                        </w:rPr>
                        <w:t xml:space="preserve">biotechnologies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 à de la production commerciale grâce à des infrastructures et des équipements de production novateurs. </w:t>
                      </w:r>
                      <w:r>
                        <w:rPr>
                          <w:rFonts w:ascii="Arial" w:hAnsi="Arial" w:cs="Arial" w:eastAsia="Arial"/>
                          <w:b w:val="false"/>
                          <w:sz w:val="26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Renforcement subventions Business France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bénéficiaires : 118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2525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210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210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171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171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142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142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94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78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78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405476"/>
                <wp:effectExtent l="6350" t="392112" r="6350" b="392112"/>
                <wp:wrapNone/>
                <wp:docPr id="4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078220" cy="54054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57" w:after="0" w:before="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8F4C"/>
                                <w:sz w:val="32"/>
                              </w:rPr>
                              <w:t xml:space="preserve">France Relance, c’est également donner des perspectives aux jeunes girondins avec le plan « 1 jeune, 1 solution » :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32"/>
                              </w:rPr>
                              <w:t xml:space="preserve"> plus de 18 000 jeunes girondins ont bénéficié du « plan jeunes » dont : 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2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6"/>
                              </w:rPr>
                              <w:t xml:space="preserve">10 732 contrats d’apprentissage aidés 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par France Relance</w:t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2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6"/>
                              </w:rPr>
                              <w:t xml:space="preserve">8 226 primes à l’embauche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 financées par France Relance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8F4C"/>
                                <w:sz w:val="32"/>
                              </w:rPr>
                              <w:t xml:space="preserve">France relance c’est l’État aux côtés des communes girondines dans leurs projets d’investissement local.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418 communes ont bénéficié de 22,2 millions d’euros de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color w:val="000000"/>
                                <w:sz w:val="26"/>
                              </w:rPr>
                              <w:t xml:space="preserve">dotation à l’investissement local</w:t>
                            </w: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 pour réaliser 33,3 millions d’euros d’investissements public :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4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A Mios pour la réalisation d’un complexe sportif.</w:t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4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Au Taillan-Médoc pour la création d’un groupe scolaire.</w:t>
                            </w:r>
                            <w:r/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4"/>
                              </w:numPr>
                              <w:ind w:right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6"/>
                              </w:rPr>
                              <w:t xml:space="preserve">Au Teich pour la modernisation du réseau d’eau. 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both"/>
                              <w:spacing w:lineRule="atLeast" w:line="57" w:after="0" w:before="240"/>
                              <w:rPr>
                                <w:sz w:val="24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</w:pPr>
                            <w:r>
                              <w:rPr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425.6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ind w:left="0" w:right="0" w:firstLine="0"/>
                        <w:jc w:val="both"/>
                        <w:spacing w:lineRule="atLeast" w:line="57" w:after="0" w:before="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8F4C"/>
                          <w:sz w:val="32"/>
                        </w:rPr>
                        <w:t xml:space="preserve">France Relance, c’est également donner des perspectives aux jeunes girondins avec le plan « 1 jeune, 1 solution » :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32"/>
                        </w:rPr>
                        <w:t xml:space="preserve"> plus de 18 000 jeunes girondins ont bénéficié du « plan jeunes » dont : </w:t>
                      </w:r>
                      <w:r/>
                      <w:r>
                        <w:rPr>
                          <w:sz w:val="24"/>
                        </w:rPr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12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6"/>
                        </w:rPr>
                        <w:t xml:space="preserve">10 732 contrats d’apprentissage aidés 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par France Relance</w:t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12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6"/>
                        </w:rPr>
                        <w:t xml:space="preserve">8 226 primes à l’embauche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 financées par France Relance</w:t>
                      </w:r>
                      <w:r/>
                    </w:p>
                    <w:p>
                      <w:pPr>
                        <w:ind w:left="0" w:right="0" w:firstLine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8F4C"/>
                          <w:sz w:val="32"/>
                        </w:rPr>
                        <w:t xml:space="preserve">France relance c’est l’État aux côtés des communes girondines dans leurs projets d’investissement local.</w:t>
                      </w:r>
                      <w:r/>
                      <w:r>
                        <w:rPr>
                          <w:sz w:val="24"/>
                        </w:rPr>
                      </w:r>
                      <w:r/>
                    </w:p>
                    <w:p>
                      <w:pPr>
                        <w:ind w:left="0" w:right="0" w:firstLine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418 communes ont bénéficié de 22,2 millions d’euros de </w:t>
                      </w:r>
                      <w:r>
                        <w:rPr>
                          <w:rFonts w:ascii="Arial" w:hAnsi="Arial" w:cs="Arial" w:eastAsia="Arial"/>
                          <w:b/>
                          <w:color w:val="000000"/>
                          <w:sz w:val="26"/>
                        </w:rPr>
                        <w:t xml:space="preserve">dotation à l’investissement local</w:t>
                      </w: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 pour réaliser 33,3 millions d’euros d’investissements public :</w:t>
                      </w:r>
                      <w:r/>
                      <w:r>
                        <w:rPr>
                          <w:sz w:val="24"/>
                        </w:rPr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14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A Mios pour la réalisation d’un complexe sportif.</w:t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14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Au Taillan-Médoc pour la création d’un groupe scolaire.</w:t>
                      </w:r>
                      <w:r/>
                    </w:p>
                    <w:p>
                      <w:pPr>
                        <w:pStyle w:val="29"/>
                        <w:numPr>
                          <w:ilvl w:val="0"/>
                          <w:numId w:val="14"/>
                        </w:numPr>
                        <w:ind w:right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rFonts w:ascii="Arial" w:hAnsi="Arial" w:cs="Arial" w:eastAsia="Arial"/>
                          <w:color w:val="000000"/>
                          <w:sz w:val="26"/>
                        </w:rPr>
                        <w:t xml:space="preserve">Au Teich pour la modernisation du réseau d’eau. </w:t>
                      </w:r>
                      <w:r/>
                    </w:p>
                    <w:p>
                      <w:pPr>
                        <w:ind w:left="0" w:right="0" w:firstLine="0"/>
                        <w:jc w:val="both"/>
                        <w:spacing w:lineRule="atLeast" w:line="57" w:after="0" w:before="240"/>
                        <w:rPr>
                          <w:sz w:val="24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</w:pPr>
                      <w:r>
                        <w:rPr>
                          <w:sz w:val="24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16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Cohésion</w: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Apprentissage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d’apprentissage : 10732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396156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345720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273520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33737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29387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23251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10732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9294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7290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395602"/>
                <wp:effectExtent l="0" t="0" r="0" b="0"/>
                <wp:wrapNone/>
                <wp:docPr id="4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 flipH="0" flipV="0">
                          <a:off x="0" y="0"/>
                          <a:ext cx="5972810" cy="23956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  <w:highlight w:val="none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France Relance permet de donner des perspectives aux jeunes girondins avec le plan « 1 jeune, 1 solution » : Au total, ce sont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auto"/>
                                <w:sz w:val="26"/>
                              </w:rPr>
                              <w:t xml:space="preserve">10 732 contrats d’apprentissage aidés par le Plan de Relance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En Gironde, entre janvier et mars 2021, le nombre de contrats d’apprentissage  a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20C959"/>
                                <w:sz w:val="26"/>
                              </w:rPr>
                              <w:t xml:space="preserve">augmenté de plus de 45%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18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</w:r>
                      <w:r>
                        <w:rPr>
                          <w:rFonts w:ascii="Arial" w:hAnsi="Arial" w:cs="Arial" w:eastAsia="Arial"/>
                          <w:b w:val="false"/>
                          <w:sz w:val="26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  <w:highlight w:val="none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France Relance permet de donner des perspectives aux jeunes girondins avec le plan « 1 jeune, 1 solution » : Au total, ce sont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color w:val="auto"/>
                          <w:sz w:val="26"/>
                        </w:rPr>
                        <w:t xml:space="preserve">10 732 contrats d’apprentissage aidés par le Plan de Relance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. 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En Gironde, entre janvier et mars 2021, le nombre de contrats d’apprentissage  a 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20C959"/>
                          <w:sz w:val="26"/>
                        </w:rPr>
                        <w:t xml:space="preserve">augmenté de plus de 45%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. </w:t>
                      </w:r>
                      <w:r>
                        <w:rPr>
                          <w:rFonts w:ascii="Arial" w:hAnsi="Arial" w:cs="Arial" w:eastAsia="Arial"/>
                          <w:b w:val="false"/>
                          <w:sz w:val="26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des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jeunes : 8226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275636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209998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98036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22826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18855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7862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8226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6842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2904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Avec le plan « 1 jeune, 1 solution », plus de 18 000 jeunes girondins ont bénéficié du « plan jeunes » dont :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auto"/>
                                <w:sz w:val="26"/>
                              </w:rPr>
                              <w:t xml:space="preserve">8 226 primes à l’embauche financés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 par France Relance.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sz w:val="26"/>
                              </w:rPr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  <w:t xml:space="preserve">Entre janvier et mars 2021, le nombre d’aides à l’embauche des jeunes a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20C959"/>
                                <w:sz w:val="26"/>
                              </w:rPr>
                              <w:t xml:space="preserve">plus que triplé en Gironde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  <w:t xml:space="preserve">, signe d’un déploiement efficace de cette mesure.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</w:r>
                      <w:r>
                        <w:rPr>
                          <w:rFonts w:ascii="Arial" w:hAnsi="Arial" w:cs="Arial" w:eastAsia="Arial"/>
                          <w:b w:val="false"/>
                          <w:sz w:val="26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Avec le plan « 1 jeune, 1 solution », plus de 18 000 jeunes girondins ont bénéficié du « plan jeunes » dont :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color w:val="auto"/>
                          <w:sz w:val="26"/>
                        </w:rPr>
                        <w:t xml:space="preserve">8 226 primes à l’embauche financés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 par France Relance. </w:t>
                      </w:r>
                      <w:r>
                        <w:rPr>
                          <w:rFonts w:ascii="Arial" w:hAnsi="Arial" w:cs="Arial" w:eastAsia="Arial"/>
                          <w:b w:val="false"/>
                          <w:sz w:val="26"/>
                        </w:rPr>
                      </w: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  <w:t xml:space="preserve">Entre janvier et mars 2021, le nombre d’aides à l’embauche des jeunes a 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20C959"/>
                          <w:sz w:val="26"/>
                        </w:rPr>
                        <w:t xml:space="preserve">plus que triplé en Gironde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  <w:t xml:space="preserve">, signe d’un déploiement efficace de cette mesure. 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pour les travailleurs handicapés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travailleurs handicapés : 318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5745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1056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691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348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Initiatives Emploi (CIE)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CIE : 238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5619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826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452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234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52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Le nombre de jeunes bénéficiant du Contrat Initiative Emploi (CIE) en Gironde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auto"/>
                                <w:sz w:val="26"/>
                              </w:rPr>
                              <w:t xml:space="preserve"> ne cesse d’augmenter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 : entre janvier et mars 2021, ce nombre a été multiplié par 4,5. A l’échelle de la région,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20C959"/>
                                <w:sz w:val="26"/>
                              </w:rPr>
                              <w:t xml:space="preserve">la Gironde représente un quart des contrats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.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Le nombre de jeunes bénéficiant du Contrat Initiative Emploi (CIE) en Gironde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color w:val="auto"/>
                          <w:sz w:val="26"/>
                        </w:rPr>
                        <w:t xml:space="preserve"> ne cesse d’augmenter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 : entre janvier et mars 2021, ce nombre a été multiplié par 4,5. A l’échelle de la région, 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20C959"/>
                          <w:sz w:val="26"/>
                        </w:rPr>
                        <w:t xml:space="preserve">la Gironde représente un quart des contrats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.</w:t>
                      </w:r>
                      <w:r>
                        <w:rPr>
                          <w:rFonts w:ascii="Arial" w:hAnsi="Arial" w:cs="Arial" w:eastAsia="Arial"/>
                          <w:b w:val="false"/>
                          <w:sz w:val="26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de professionnalisation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de professionnalisation : 1088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38193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23517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2640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1808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1485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1088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599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jc w:val="both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Le Plan de Relance finance également des contrats de professionnalisation, qui contribuent à la formation et à la qualification professionnelle des bénéficiaires.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sz w:val="26"/>
                              </w:rPr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jc w:val="both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64"/>
                              <w:jc w:val="both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  <w:t xml:space="preserve">En Gironde,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color w:val="auto"/>
                                <w:sz w:val="26"/>
                              </w:rPr>
                              <w:t xml:space="preserve">leur nombre a été presque doublé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  <w:t xml:space="preserve"> entre janvier et mars 2021. A l’échelle de la région, notre département représente environ la moitié des contrats de professionnalisation financés par le Plan de Relance.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jc w:val="both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Le Plan de Relance finance également des contrats de professionnalisation, qui contribuent à la formation et à la qualification professionnelle des bénéficiaires. </w:t>
                      </w:r>
                      <w:r>
                        <w:rPr>
                          <w:rFonts w:ascii="Arial" w:hAnsi="Arial" w:cs="Arial" w:eastAsia="Arial"/>
                          <w:b w:val="false"/>
                          <w:sz w:val="26"/>
                        </w:rPr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jc w:val="both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</w:r>
                    </w:p>
                    <w:p>
                      <w:pPr>
                        <w:pStyle w:val="664"/>
                        <w:jc w:val="both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  <w:t xml:space="preserve">En Gironde, </w:t>
                      </w:r>
                      <w:r>
                        <w:rPr>
                          <w:rFonts w:ascii="Arial" w:hAnsi="Arial" w:cs="Arial" w:eastAsia="Arial"/>
                          <w:b/>
                          <w:color w:val="auto"/>
                          <w:sz w:val="26"/>
                        </w:rPr>
                        <w:t xml:space="preserve">leur nombre a été presque doublé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  <w:t xml:space="preserve"> entre janvier et mars 2021. A l’échelle de la région, notre département représente environ la moitié des contrats de professionnalisation financés par le Plan de Relance. 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Garantie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en garanties jeunes : 3187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127822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112356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100904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10207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9007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8101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3187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2821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2489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Parcours emploi compétences (PEC)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PEC : 587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24788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21782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19248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2246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1929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1736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461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6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Service civique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d'entrées en service civique : 2078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71751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66881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63360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6429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6007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5744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2078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1961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1891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6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7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" o:spid="_x0000_s66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8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  <w:highlight w:val="none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En mars 2021, le nombre d’entrées en service civique en Gironde représentait </w:t>
                            </w:r>
                            <w:r>
                              <w:rPr>
                                <w:rFonts w:ascii="Arial" w:hAnsi="Arial" w:cs="Arial" w:eastAsia="Arial"/>
                                <w:b/>
                                <w:bCs/>
                                <w:color w:val="auto"/>
                                <w:sz w:val="26"/>
                              </w:rPr>
                              <w:t xml:space="preserve">presque le tiers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  <w:t xml:space="preserve"> du total d’entrées en service civique à l’échelle de la Nouvelle-Aquitaine.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bCs/>
                                <w:color w:val="auto"/>
                                <w:sz w:val="2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  <w:t xml:space="preserve">Au total,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20C959"/>
                                <w:sz w:val="26"/>
                              </w:rPr>
                              <w:t xml:space="preserve"> 2078 jeunes ont pu bénéficier de cette expérience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 w:eastAsia="Arial"/>
                                <w:b w:val="false"/>
                                <w:color w:val="auto"/>
                                <w:sz w:val="26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" o:spid="_x0000_s67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</w:r>
                      <w:r>
                        <w:rPr>
                          <w:rFonts w:ascii="Arial" w:hAnsi="Arial" w:cs="Arial" w:eastAsia="Arial"/>
                          <w:b w:val="false"/>
                          <w:sz w:val="26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  <w:highlight w:val="none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En mars 2021, le nombre d’entrées en service civique en Gironde représentait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color w:val="auto"/>
                          <w:sz w:val="26"/>
                        </w:rPr>
                        <w:t xml:space="preserve">presque le tiers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  <w:t xml:space="preserve"> du total d’entrées en service civique à l’échelle de la Nouvelle-Aquitaine. </w:t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</w:r>
                      <w:r>
                        <w:rPr>
                          <w:rFonts w:ascii="Arial" w:hAnsi="Arial" w:cs="Arial" w:eastAsia="Arial"/>
                          <w:b w:val="false"/>
                          <w:bCs/>
                          <w:color w:val="auto"/>
                          <w:sz w:val="26"/>
                          <w:highlight w:val="none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</w:pPr>
                      <w:r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  <w:t xml:space="preserve">Au total,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20C959"/>
                          <w:sz w:val="26"/>
                        </w:rPr>
                        <w:t xml:space="preserve"> 2078 jeunes ont pu bénéficier de cette expérience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  <w:t xml:space="preserve">. </w:t>
                      </w:r>
                      <w:r>
                        <w:rPr>
                          <w:rFonts w:ascii="Arial" w:hAnsi="Arial" w:cs="Arial" w:eastAsia="Arial"/>
                          <w:b w:val="false"/>
                          <w:color w:val="auto"/>
                          <w:sz w:val="26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7"/>
    </w:pPr>
    <w:r>
      <w:tab/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6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3" behindDoc="0" locked="0" layoutInCell="1" allowOverlap="1">
              <wp:simplePos x="0" y="0"/>
              <wp:positionH relativeFrom="column">
                <wp:posOffset>-385445</wp:posOffset>
              </wp:positionH>
              <wp:positionV relativeFrom="paragraph">
                <wp:posOffset>-211455</wp:posOffset>
              </wp:positionV>
              <wp:extent cx="1087120" cy="981075"/>
              <wp:effectExtent l="0" t="0" r="0" b="0"/>
              <wp:wrapTight wrapText="bothSides">
                <wp:wrapPolygon edited="1">
                  <wp:start x="-162" y="0"/>
                  <wp:lineTo x="-162" y="21203"/>
                  <wp:lineTo x="21041" y="21203"/>
                  <wp:lineTo x="21041" y="0"/>
                  <wp:lineTo x="-162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87120" cy="981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3;o:allowoverlap:true;o:allowincell:true;mso-position-horizontal-relative:text;margin-left:-30.3pt;mso-position-horizontal:absolute;mso-position-vertical-relative:text;margin-top:-16.6pt;mso-position-vertical:absolute;width:85.6pt;height:77.2pt;" wrapcoords="-749 0 -749 98162 97412 98162 97412 0 -749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" behindDoc="0" locked="0" layoutInCell="1" allowOverlap="1">
              <wp:simplePos x="0" y="0"/>
              <wp:positionH relativeFrom="column">
                <wp:posOffset>4748530</wp:posOffset>
              </wp:positionH>
              <wp:positionV relativeFrom="paragraph">
                <wp:posOffset>-344805</wp:posOffset>
              </wp:positionV>
              <wp:extent cx="1600200" cy="1066800"/>
              <wp:effectExtent l="0" t="0" r="0" b="0"/>
              <wp:wrapTight wrapText="bothSides">
                <wp:wrapPolygon edited="1">
                  <wp:start x="-324" y="0"/>
                  <wp:lineTo x="-324" y="20701"/>
                  <wp:lineTo x="21023" y="20701"/>
                  <wp:lineTo x="21023" y="0"/>
                  <wp:lineTo x="-324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600200" cy="106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;o:allowoverlap:true;o:allowincell:true;mso-position-horizontal-relative:text;margin-left:373.9pt;mso-position-horizontal:absolute;mso-position-vertical-relative:text;margin-top:-27.1pt;mso-position-vertical:absolute;width:126.0pt;height:84.0pt;" wrapcoords="-1499 0 -1499 95838 97329 95838 97329 0 -1499 0" stroked="false">
              <v:path textboxrect="0,0,0,0"/>
              <v:imagedata r:id="rId2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6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2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2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2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6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6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6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6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6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6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0"/>
    <w:next w:val="64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4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0"/>
    <w:next w:val="64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4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0"/>
    <w:next w:val="64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4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0"/>
    <w:next w:val="64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4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0"/>
    <w:next w:val="64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4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0"/>
    <w:next w:val="64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4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0"/>
    <w:next w:val="64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4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0"/>
    <w:next w:val="64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4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0"/>
    <w:next w:val="64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4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41"/>
    <w:link w:val="654"/>
    <w:uiPriority w:val="10"/>
    <w:rPr>
      <w:sz w:val="48"/>
      <w:szCs w:val="48"/>
    </w:rPr>
  </w:style>
  <w:style w:type="paragraph" w:styleId="34">
    <w:name w:val="Subtitle"/>
    <w:basedOn w:val="640"/>
    <w:next w:val="64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41"/>
    <w:link w:val="34"/>
    <w:uiPriority w:val="11"/>
    <w:rPr>
      <w:sz w:val="24"/>
      <w:szCs w:val="24"/>
    </w:rPr>
  </w:style>
  <w:style w:type="paragraph" w:styleId="36">
    <w:name w:val="Quote"/>
    <w:basedOn w:val="640"/>
    <w:next w:val="64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0"/>
    <w:next w:val="640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41"/>
    <w:link w:val="656"/>
    <w:uiPriority w:val="99"/>
  </w:style>
  <w:style w:type="character" w:styleId="43">
    <w:name w:val="Footer Char"/>
    <w:basedOn w:val="641"/>
    <w:link w:val="657"/>
    <w:uiPriority w:val="99"/>
  </w:style>
  <w:style w:type="character" w:styleId="45">
    <w:name w:val="Caption Char"/>
    <w:basedOn w:val="655"/>
    <w:link w:val="657"/>
    <w:uiPriority w:val="99"/>
  </w:style>
  <w:style w:type="table" w:styleId="47">
    <w:name w:val="Table Grid Light"/>
    <w:basedOn w:val="66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1"/>
    <w:uiPriority w:val="99"/>
    <w:unhideWhenUsed/>
    <w:rPr>
      <w:vertAlign w:val="superscript"/>
    </w:rPr>
  </w:style>
  <w:style w:type="paragraph" w:styleId="176">
    <w:name w:val="endnote text"/>
    <w:basedOn w:val="64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1"/>
    <w:uiPriority w:val="99"/>
    <w:semiHidden/>
    <w:unhideWhenUsed/>
    <w:rPr>
      <w:vertAlign w:val="superscript"/>
    </w:rPr>
  </w:style>
  <w:style w:type="paragraph" w:styleId="179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640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character" w:styleId="641" w:default="1">
    <w:name w:val="Default Paragraph Font"/>
    <w:qFormat/>
    <w:uiPriority w:val="1"/>
    <w:semiHidden/>
    <w:unhideWhenUsed/>
  </w:style>
  <w:style w:type="character" w:styleId="642" w:customStyle="1">
    <w:name w:val="En-tête Car"/>
    <w:basedOn w:val="641"/>
    <w:qFormat/>
    <w:uiPriority w:val="99"/>
  </w:style>
  <w:style w:type="character" w:styleId="643" w:customStyle="1">
    <w:name w:val="Pied de page Car"/>
    <w:basedOn w:val="641"/>
    <w:link w:val="657"/>
    <w:qFormat/>
    <w:uiPriority w:val="99"/>
  </w:style>
  <w:style w:type="character" w:styleId="644" w:customStyle="1">
    <w:name w:val="Préformaté HTML Car"/>
    <w:basedOn w:val="641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645" w:customStyle="1">
    <w:name w:val="p"/>
    <w:basedOn w:val="641"/>
    <w:qFormat/>
  </w:style>
  <w:style w:type="character" w:styleId="646" w:customStyle="1">
    <w:name w:val="o"/>
    <w:basedOn w:val="641"/>
    <w:qFormat/>
  </w:style>
  <w:style w:type="character" w:styleId="647" w:customStyle="1">
    <w:name w:val="n"/>
    <w:basedOn w:val="641"/>
    <w:qFormat/>
  </w:style>
  <w:style w:type="character" w:styleId="648" w:customStyle="1">
    <w:name w:val="k"/>
    <w:basedOn w:val="641"/>
    <w:qFormat/>
  </w:style>
  <w:style w:type="paragraph" w:styleId="649">
    <w:name w:val="Titre"/>
    <w:basedOn w:val="640"/>
    <w:next w:val="650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650">
    <w:name w:val="Body Text"/>
    <w:basedOn w:val="640"/>
    <w:pPr>
      <w:spacing w:lineRule="auto" w:line="276" w:after="140" w:before="0"/>
    </w:pPr>
  </w:style>
  <w:style w:type="paragraph" w:styleId="651">
    <w:name w:val="List"/>
    <w:basedOn w:val="650"/>
    <w:rPr>
      <w:rFonts w:cs="Lohit Devanagari"/>
    </w:rPr>
  </w:style>
  <w:style w:type="paragraph" w:styleId="652">
    <w:name w:val="Caption"/>
    <w:basedOn w:val="640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53" w:customStyle="1">
    <w:name w:val="Index"/>
    <w:basedOn w:val="640"/>
    <w:qFormat/>
    <w:rPr>
      <w:rFonts w:cs="Lohit Devanagari"/>
    </w:rPr>
    <w:pPr>
      <w:suppressLineNumbers/>
    </w:pPr>
  </w:style>
  <w:style w:type="paragraph" w:styleId="654">
    <w:name w:val="Title"/>
    <w:basedOn w:val="640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655">
    <w:name w:val="Caption"/>
    <w:basedOn w:val="640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56">
    <w:name w:val="Header"/>
    <w:basedOn w:val="640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657">
    <w:name w:val="Footer"/>
    <w:basedOn w:val="640"/>
    <w:link w:val="643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658">
    <w:name w:val="HTML Preformatted"/>
    <w:basedOn w:val="640"/>
    <w:link w:val="644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659" w:customStyle="1">
    <w:name w:val="Obsah tabulky"/>
    <w:basedOn w:val="640"/>
    <w:qFormat/>
    <w:pPr>
      <w:suppressLineNumbers/>
    </w:pPr>
  </w:style>
  <w:style w:type="paragraph" w:styleId="660">
    <w:name w:val="Contenu de tableau"/>
    <w:basedOn w:val="640"/>
    <w:qFormat/>
    <w:pPr>
      <w:suppressLineNumbers/>
    </w:pPr>
  </w:style>
  <w:style w:type="numbering" w:styleId="661" w:default="1">
    <w:name w:val="No List"/>
    <w:qFormat/>
    <w:uiPriority w:val="99"/>
    <w:semiHidden/>
    <w:unhideWhenUsed/>
  </w:style>
  <w:style w:type="table" w:styleId="6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63">
    <w:name w:val="Table Grid"/>
    <w:basedOn w:val="662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64">
    <w:name w:val="Contenu de cadre"/>
    <w:basedOn w:val="640"/>
    <w:qFormat/>
  </w:style>
  <w:style w:type="character" w:styleId="665">
    <w:name w:val="Texte source"/>
    <w:qFormat/>
    <w:rPr>
      <w:rFonts w:ascii="Liberation Mono" w:hAnsi="Liberation Mono" w:cs="Liberation Mono" w:eastAsia="Liberation Mono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Hajar Belaaraj</cp:lastModifiedBy>
  <cp:revision>16</cp:revision>
  <dcterms:created xsi:type="dcterms:W3CDTF">2021-04-02T09:48:00Z</dcterms:created>
  <dcterms:modified xsi:type="dcterms:W3CDTF">2021-05-11T09:12:09Z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