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3 536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4 509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114.5 M€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3 355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96.3 M€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304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3 646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1 487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8 381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596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6 864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2 825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