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5 339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4 258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58.5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3 339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48.5 M€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(58%)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(63%)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4 831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1 290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10 657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1 169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2 315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10 704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4 358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