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5 375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13 323 (38%)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156.1 M€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10 478 (39%)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132.9 M€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35 277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7 603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2 106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150 (62%)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(64%)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15 153 (48%)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3 099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5 923 (49%)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1 183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14 858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391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9 307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4 561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19 634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