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Pas-de-Calais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Août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2 665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12 663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10 975 (31%)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138.7 M€ (30%)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8 431 (31%)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116.0 M€ (30%)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35 277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466.9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27 209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391.4 M€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(29%)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221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208 (26%)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914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792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5 568 (30%)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18 258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 (32%)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993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691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4 557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2 839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214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206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7 029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31 823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737 (33%)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2 210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1 364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5 533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3 154 (26%)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12 140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656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2 386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6 097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29 049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239 (28%)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865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4 958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2 441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19 634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9 632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