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Vendée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1 734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8 975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5 720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82.2 M€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4 475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67.3 M€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22 898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320.4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17 796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262.4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2 389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12 398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1 044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687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5 117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3 190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5 730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30 264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1 350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578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5 115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28 669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