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TPE,PME,ETI bénéficiaires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