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bâtiments dont le marché de rénovation est notifié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