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3 325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49.0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2 561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41.1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1 732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33.7 M€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9 090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184.7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2 737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