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3 718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52.2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2 973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44.4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2 364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4 515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2 594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2 221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