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Corse-du-Sud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215.9 k€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215.9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187.2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150.5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652.0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543.7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428.3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438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421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872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679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45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37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213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258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