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 : Dordogne</w:t>
      </w:r>
    </w:p>
    <w:p>
      <w:pPr>
        <w:pStyle w:val="Normal"/>
        <w:rPr/>
      </w:pPr>
      <w:r>
        <w:rPr>
          <w:rFonts w:cs="Arial" w:ascii="Arial" w:hAnsi="Arial"/>
          <w:i/>
          <w:iCs/>
          <w:sz w:val="40"/>
          <w:szCs w:val="40"/>
        </w:rPr>
        <w:t xml:space="preserve">Date : 2021-07-07</w:t>
      </w:r>
      <w:r>
        <w:br w:type="page"/>
      </w:r>
    </w:p>
    <w:p>
      <w:pPr>
        <w:pStyle w:val="Normal"/>
        <w:rPr>
          <w:b/>
          <w:b/>
          <w:bCs/>
          <w:sz w:val="50"/>
          <w:szCs w:val="50"/>
        </w:rPr>
      </w:pPr>
      <w:r>
        <w:rPr>
          <w:b/>
          <w:bCs/>
          <w:sz w:val="50"/>
          <w:szCs w:val="50"/>
        </w:rPr>
      </w:r>
    </w:p>
    <w:sdt>
      <w:sdtPr>
        <w:docPartObj>
          <w:docPartGallery w:val="Table of Contents"/>
          <w:docPartUnique w:val="true"/>
        </w:docPartObj>
        <w:id w:val="706250796"/>
      </w:sdtPr>
      <w:sdtContent>
        <w:p>
          <w:pPr>
            <w:pStyle w:val="TOCHeading"/>
            <w:rPr/>
          </w:pPr>
          <w:r>
            <w:rPr>
              <w:rFonts w:ascii="Liberation Sans" w:hAnsi="Liberation Sans"/>
              <w:color w:val="000000"/>
            </w:rPr>
            <w:t>Table des matières</w:t>
          </w:r>
        </w:p>
        <w:p>
          <w:pPr>
            <w:pStyle w:val="Titre2"/>
            <w:numPr>
              <w:ilvl w:val="1"/>
              <w:numId w:val="1"/>
            </w:numPr>
            <w:rPr>
              <w:sz w:val="22"/>
              <w:szCs w:val="22"/>
            </w:rPr>
          </w:pPr>
          <w:r>
            <w:fldChar w:fldCharType="begin"/>
          </w:r>
          <w:r>
            <w:rPr/>
            <w:instrText> TOC \z \o "1-3" \u \h</w:instrText>
          </w:r>
          <w:r>
            <w:rPr/>
            <w:fldChar w:fldCharType="separate"/>
          </w:r>
          <w:r>
            <w:rPr/>
            <w:t>Aucune entrée de table des matières n'a été trouvée.</w:t>
          </w:r>
          <w:r>
            <w:rPr/>
            <w:fldChar w:fldCharType="end"/>
          </w:r>
        </w:p>
      </w:sdtContent>
    </w:sdt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2"/>
        </w:numPr>
        <w:rPr>
          <w:sz w:val="44"/>
          <w:szCs w:val="44"/>
        </w:rPr>
      </w:pPr>
      <w:r>
        <w:rPr>
          <w:sz w:val="48"/>
          <w:szCs w:val="48"/>
        </w:rPr>
        <w:t xml:space="preserve">Volet 1 : Ecologie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1 - Montant total de primes validées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4"/>
        </w:numPr>
        <w:spacing w:lineRule="auto" w:line="144"/>
        <w:jc w:val="center"/>
        <w:rPr/>
      </w:pPr>
      <w:r>
        <w:rPr/>
        <w:t xml:space="preserve">MaPrimeRénov'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Montant total de primes validées : 6.1 M€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59"/>
        <w:gridCol w:w="1431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4.7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46.0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4.5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4.1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40.9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3.1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3.5 M€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21.3 M€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987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64.4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50.7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396.4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24503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48.6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44.1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340.8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37.0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271.3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12958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 primes validées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primes payées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dossiers MaPrimeRénov validés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631.9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489.5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3844.0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226749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467.6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422.6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3254.2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173481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316.9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348.7 M€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2695.0 M€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116718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2 - Nombre de bonus octroyés à des véhicules électriques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5"/>
        </w:numPr>
        <w:spacing w:lineRule="auto" w:line="144"/>
        <w:jc w:val="center"/>
        <w:rPr/>
      </w:pPr>
      <w:r>
        <w:rPr/>
        <w:t xml:space="preserve">Bonus écologique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bonus octroyés à des véhicules électriques : 932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932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852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15336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13546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11609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174963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155933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135576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3 - Nombre d'entreprises ayant reçu l'aide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6"/>
        </w:numPr>
        <w:spacing w:lineRule="auto" w:line="144"/>
        <w:jc w:val="center"/>
        <w:rPr/>
      </w:pPr>
      <w:r>
        <w:rPr/>
        <w:t xml:space="preserve">AAP Efficacité énergétique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d'entreprises ayant reçu l'aide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4 - Nombre de PME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7"/>
        </w:numPr>
        <w:spacing w:lineRule="auto" w:line="144"/>
        <w:jc w:val="center"/>
        <w:rPr/>
      </w:pPr>
      <w:r>
        <w:rPr/>
        <w:t xml:space="preserve">AAP industrie : Modernisation des filières auto et aéro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PME : 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362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5 - Nombre de primes à la conversion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8"/>
        </w:numPr>
        <w:spacing w:lineRule="auto" w:line="144"/>
        <w:jc w:val="center"/>
        <w:rPr/>
      </w:pPr>
      <w:r>
        <w:rPr/>
        <w:t xml:space="preserve">Prime à la conversion des véhicules légers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primes à la conversion : 1411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20443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19475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18349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188317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179763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170873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6 - Nombre de projets soutenus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9"/>
        </w:numPr>
        <w:spacing w:lineRule="auto" w:line="144"/>
        <w:jc w:val="center"/>
        <w:rPr/>
      </w:pPr>
      <w:r>
        <w:rPr/>
        <w:t xml:space="preserve">Soutien recherche aéronautique civil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projets soutenus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7 - Nombre de bâtiments dont le marché de rénovation est notifié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0"/>
        </w:numPr>
        <w:spacing w:lineRule="auto" w:line="144"/>
        <w:jc w:val="center"/>
        <w:rPr/>
      </w:pPr>
      <w:r>
        <w:rPr/>
        <w:t xml:space="preserve">Rénovation bâtiments Etat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bâtiments dont le marché de rénovation est notifié : 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995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587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1"/>
        </w:numPr>
        <w:rPr>
          <w:sz w:val="44"/>
          <w:szCs w:val="44"/>
        </w:rPr>
      </w:pPr>
      <w:r>
        <w:rPr>
          <w:sz w:val="48"/>
          <w:szCs w:val="48"/>
        </w:rPr>
        <w:t xml:space="preserve">Volet 2 : Compétitivité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8 -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2"/>
        </w:numPr>
        <w:spacing w:lineRule="auto" w:line="144"/>
        <w:jc w:val="center"/>
        <w:rPr/>
      </w:pPr>
      <w:r>
        <w:rPr/>
        <w:t xml:space="preserve">Assurance prospection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de TPE,PME,ETI bénéficiaires : 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668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9 - Nombre d'accompagnements dispensés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3"/>
        </w:numPr>
        <w:spacing w:lineRule="auto" w:line="144"/>
        <w:jc w:val="center"/>
        <w:rPr/>
      </w:pPr>
      <w:r>
        <w:rPr/>
        <w:t xml:space="preserve">France Num : aide à la numérisation des TPE,PME,ETI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d'accompagnements dispensés : 390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5183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3903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50848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39192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27864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10 -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4"/>
        </w:numPr>
        <w:spacing w:lineRule="auto" w:line="144"/>
        <w:jc w:val="center"/>
        <w:rPr/>
      </w:pPr>
      <w:r>
        <w:rPr/>
        <w:t xml:space="preserve">AAP Industrie : Soutien aux projets industriels territoires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718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616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11 - Nombre de TPE,PME,ETI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5"/>
        </w:numPr>
        <w:spacing w:lineRule="auto" w:line="144"/>
        <w:jc w:val="center"/>
        <w:rPr/>
      </w:pPr>
      <w:r>
        <w:rPr/>
        <w:t xml:space="preserve">AAP Industrie : Sécurisation approvisionnements critiques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TPE,PME,ETI bénéficiaires : 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0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309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281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12 - Nombre d'entreprises bénéficiaires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6"/>
        </w:numPr>
        <w:spacing w:lineRule="auto" w:line="144"/>
        <w:jc w:val="center"/>
        <w:rPr/>
      </w:pPr>
      <w:r>
        <w:rPr/>
        <w:t xml:space="preserve">Renforcement subventions Business France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d'entreprises bénéficiaires : 12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32"/>
        <w:gridCol w:w="238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1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216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d'entreprises bénéficiaires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3329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2776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2252  </w:t>
            </w:r>
          </w:p>
        </w:tc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2243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Exemples de lauréats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Titre2"/>
        <w:numPr>
          <w:ilvl w:val="1"/>
          <w:numId w:val="17"/>
        </w:numPr>
        <w:rPr>
          <w:sz w:val="44"/>
          <w:szCs w:val="44"/>
        </w:rPr>
      </w:pPr>
      <w:r>
        <w:rPr>
          <w:sz w:val="48"/>
          <w:szCs w:val="48"/>
        </w:rPr>
        <w:t xml:space="preserve">Volet 3 : Cohésion</w:t>
      </w:r>
    </w:p>
    <w:tbl>
      <w:tblPr>
        <w:tblW w:w="9072" w:type="dxa"/>
        <w:jc w:val="left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4" w:type="dxa"/>
          <w:bottom w:w="55" w:type="dxa"/>
          <w:right w:w="55" w:type="dxa"/>
        </w:tblCellMar>
      </w:tblPr>
      <w:tblGrid>
        <w:gridCol w:w="9072"/>
      </w:tblGrid>
      <w:tr>
        <w:trPr>
          <w:trHeight w:val="8055" w:hRule="atLeast"/>
        </w:trPr>
        <w:tc>
          <w:tcPr>
            <w:tcW w:w="9072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true"/>
              <w:spacing w:lineRule="auto" w:line="240" w:before="0" w:after="0"/>
              <w:jc w:val="both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>Commentaires généraux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true"/>
              <w:spacing w:lineRule="auto" w:line="240" w:before="0" w:after="0"/>
              <w:jc w:val="both"/>
              <w:rPr>
                <w:rFonts w:eastAsia="Calibri" w:cs="" w:cstheme="minorBidi" w:eastAsiaTheme="minorHAnsi"/>
                <w:b w:val="false"/>
                <w:b w:val="false"/>
                <w:bCs w:val="false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13 - Nombre de contrats d’apprentissage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8"/>
        </w:numPr>
        <w:spacing w:lineRule="auto" w:line="144"/>
        <w:jc w:val="center"/>
        <w:rPr/>
      </w:pPr>
      <w:r>
        <w:rPr/>
        <w:t xml:space="preserve">Apprentissage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d’apprentissage : 2481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2481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2321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2119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2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39914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36997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33737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463014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431880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396156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14 - Nombre d'aides à l'embauche des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19"/>
        </w:numPr>
        <w:spacing w:lineRule="auto" w:line="144"/>
        <w:jc w:val="center"/>
        <w:rPr/>
      </w:pPr>
      <w:r>
        <w:rPr/>
        <w:t xml:space="preserve">Prime à l'embauche des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jeunes : 1420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1230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1047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3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30764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26660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22823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372083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320336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275602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15 - Nombre d'aides à l'embauche des travailleurs handicapés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0"/>
        </w:numPr>
        <w:spacing w:lineRule="auto" w:line="144"/>
        <w:jc w:val="center"/>
        <w:rPr/>
      </w:pPr>
      <w:r>
        <w:rPr/>
        <w:t xml:space="preserve">Prime à l'embauche pour les travailleurs handicapés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d'aides à l'embauche des travailleurs handicapés : 77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54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4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1239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1056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12099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10042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8497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16 - Entrées de jeunes en CIE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1"/>
        </w:numPr>
        <w:spacing w:lineRule="auto" w:line="144"/>
        <w:jc w:val="center"/>
        <w:rPr/>
      </w:pPr>
      <w:r>
        <w:rPr/>
        <w:t xml:space="preserve">Contrats Initiatives Emploi (CIE)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CIE : 99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5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1877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965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19500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14442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10146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17 - Nombre de contrats de professionnalisation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2"/>
        </w:numPr>
        <w:spacing w:lineRule="auto" w:line="144"/>
        <w:jc w:val="center"/>
        <w:rPr/>
      </w:pPr>
      <w:r>
        <w:rPr/>
        <w:t xml:space="preserve">Contrats de professionnalisation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Nombre de contrats de professionnalisation : 160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141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127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6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3147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2787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2640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47767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42619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38193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18 - Entrées en garanties jeunes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3"/>
        </w:numPr>
        <w:spacing w:lineRule="auto" w:line="144"/>
        <w:jc w:val="center"/>
        <w:rPr/>
      </w:pPr>
      <w:r>
        <w:rPr/>
        <w:t xml:space="preserve">Garantie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en garanties jeunes : 478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478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389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330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7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6585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5315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4420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84019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68312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55933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19 - Entrées de jeunes en PEC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4"/>
        </w:numPr>
        <w:spacing w:lineRule="auto" w:line="144"/>
        <w:jc w:val="center"/>
        <w:rPr/>
      </w:pPr>
      <w:r>
        <w:rPr/>
        <w:t xml:space="preserve">Parcours emploi compétences (PEC) Jeunes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Mai       2021, Entrées de jeunes en PEC : 135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124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95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8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1306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1148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976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15460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13437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11369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p>
      <w:pPr>
        <w:pStyle w:val="Custom_style"/>
      </w:pPr>
      <w:r>
        <w:br w:type="page"/>
      </w:r>
    </w:p>
    <w:p>
      <w:pPr>
        <w:pStyle w:val="Corpsdetexte"/>
        <w:spacing w:lineRule="atLeast" w:line="256"/>
        <w:jc w:val="center"/>
        <w:rPr/>
      </w:pPr>
      <w:r>
        <w:rPr>
          <w:rFonts w:ascii="Liberation Sans" w:hAnsi="Liberation Sans"/>
          <w:b/>
          <w:bCs/>
          <w:sz w:val="28"/>
          <w:szCs w:val="28"/>
        </w:rPr>
        <w:t xml:space="preserve">20 - Nombre d'entrées en service civique</w:t>
      </w:r>
    </w:p>
    <w:p>
      <w:pPr>
        <w:pStyle w:val="Corpsdetexte"/>
        <w:spacing w:lineRule="auto" w:line="120"/>
        <w:jc w:val="center"/>
        <w:rPr>
          <w:rFonts w:ascii="Liberation Sans" w:hAnsi="Liberation Sans"/>
          <w:b/>
          <w:b/>
          <w:bCs/>
          <w:sz w:val="28"/>
          <w:szCs w:val="28"/>
        </w:rPr>
      </w:pPr>
      <w:r>
        <w:rPr>
          <w:rFonts w:ascii="Liberation Sans" w:hAnsi="Liberation Sans"/>
          <w:b/>
          <w:bCs/>
          <w:sz w:val="28"/>
          <w:szCs w:val="28"/>
        </w:rPr>
        <w:t xml:space="preserve">pour la mesure </w:t>
      </w:r>
    </w:p>
    <w:p>
      <w:pPr>
        <w:pStyle w:val="Titre3"/>
        <w:numPr>
          <w:ilvl w:val="2"/>
          <w:numId w:val="25"/>
        </w:numPr>
        <w:spacing w:lineRule="auto" w:line="144"/>
        <w:jc w:val="center"/>
        <w:rPr/>
      </w:pPr>
      <w:r>
        <w:rPr/>
        <w:t xml:space="preserve">Service civique</w:t>
      </w:r>
    </w:p>
    <w:p>
      <w:pPr>
        <w:pStyle w:val="Normal"/>
        <w:spacing w:lineRule="auto" w:line="240" w:before="0" w:after="46"/>
        <w:jc w:val="center"/>
        <w:rPr>
          <w:sz w:val="24"/>
          <w:szCs w:val="24"/>
        </w:rPr>
      </w:pPr>
      <w:r>
        <w:rPr>
          <w:rFonts w:cs="Arial" w:ascii="Arial" w:hAnsi="Arial"/>
          <w:i/>
          <w:iCs/>
          <w:sz w:val="22"/>
          <w:szCs w:val="22"/>
        </w:rPr>
        <w:t>Données cumulées depuis le début du financement de la mesure par le plan de relance</w:t>
      </w:r>
    </w:p>
    <w:p>
      <w:pPr>
        <w:pStyle w:val="Normal"/>
        <w:rPr>
          <w:sz w:val="20"/>
          <w:szCs w:val="20"/>
        </w:rPr>
      </w:pPr>
      <w:r>
        <w:rPr>
          <w:rFonts w:cs="Arial" w:ascii="Arial" w:hAnsi="Arial"/>
          <w:sz w:val="20"/>
          <w:szCs w:val="20"/>
        </w:rPr>
        <w:t xml:space="preserve">Juin      2021, Nombre d'entrées en service civique : 920</w:t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92"/>
        <w:gridCol w:w="5624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Départemental  : Dordogne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3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920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3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453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Régional  </w:t>
            </w:r>
            <w:bookmarkStart w:id="19" w:name="__DdeLink__225_3614400758"/>
            <w:r>
              <w:rPr>
                <w:b/>
                <w:bCs/>
                <w:sz w:val="20"/>
                <w:szCs w:val="20"/>
              </w:rPr>
              <w:t xml:space="preserve">: Nouvelle-Aquitaine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14317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  <w:sz w:val="20"/>
                <w:szCs w:val="20"/>
              </w:rPr>
              <w:t xml:space="preserve">7051  </w:t>
            </w:r>
          </w:p>
        </w:tc>
      </w:tr>
    </w:tbl>
    <w:p>
      <w:pPr>
        <w:pStyle w:val="Normal"/>
        <w:rPr>
          <w:sz w:val="6"/>
          <w:szCs w:val="6"/>
        </w:rPr>
      </w:pPr>
      <w:r>
        <w:rPr>
          <w:sz w:val="6"/>
          <w:szCs w:val="6"/>
        </w:rPr>
      </w:r>
    </w:p>
    <w:tbl>
      <w:tblPr>
        <w:tblStyle w:val="Grilledutableau"/>
        <w:tblW w:w="9417" w:type="dxa"/>
        <w:jc w:val="center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  <w:vAlign w:val="cente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>
                <w:sz w:val="20"/>
                <w:szCs w:val="20"/>
              </w:rPr>
              <w:t xml:space="preserve"> </w:t>
            </w:r>
            <w:r>
              <w:rPr>
                <w:b/>
                <w:bCs/>
                <w:sz w:val="20"/>
                <w:szCs w:val="20"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b/>
                <w:bCs/>
                <w:color w:val="FFFFFF"/>
                <w:sz w:val="20"/>
                <w:szCs w:val="20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Juin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162106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Mai  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Avril     2021  </w:t>
            </w:r>
          </w:p>
        </w:tc>
        <w:tc>
          <w:tcPr>
            <w:shd w:val="clear" w:color="auto" w:fill="BDBDBD"/>
            <w:tcW w:w="4442" w:type="dxa"/>
            <w:tcBorders/>
            <w:vAlign w:val="center"/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  <w:sz w:val="20"/>
                <w:szCs w:val="20"/>
              </w:rPr>
              <w:t xml:space="preserve">79626  </w:t>
            </w:r>
          </w:p>
        </w:tc>
      </w:tr>
    </w:tbl>
    <w:p>
      <w:pPr>
        <w:pStyle w:val="Normal"/>
        <w:spacing w:before="0" w:after="160"/>
        <w:rPr>
          <w:sz w:val="6"/>
          <w:szCs w:val="6"/>
        </w:rPr>
      </w:pPr>
      <w:r>
        <w:rPr>
          <w:sz w:val="6"/>
          <w:szCs w:val="6"/>
        </w:rPr>
      </w:r>
    </w:p>
    <w:tbl>
      <w:tblPr>
        <w:tblW w:w="9519" w:type="dxa"/>
        <w:jc w:val="center"/>
        <w:tblInd w:w="0" w:type="dxa"/>
        <w:tblBorders>
          <w:top w:val="single" w:sz="2" w:space="0" w:color="000000"/>
          <w:left w:val="single" w:sz="2" w:space="0" w:color="000000"/>
          <w:bottom w:val="single" w:sz="2" w:space="0" w:color="000000"/>
          <w:right w:val="single" w:sz="2" w:space="0" w:color="000000"/>
          <w:insideH w:val="single" w:sz="2" w:space="0" w:color="000000"/>
          <w:insideV w:val="single" w:sz="2" w:space="0" w:color="000000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9519"/>
      </w:tblGrid>
      <w:tr>
        <w:trPr>
          <w:trHeight w:val="2033" w:hRule="atLeast"/>
        </w:trPr>
        <w:tc>
          <w:tcPr>
            <w:tcW w:w="9519" w:type="dxa"/>
            <w:tcBorders>
              <w:top w:val="single" w:sz="2" w:space="0" w:color="000000"/>
              <w:left w:val="single" w:sz="2" w:space="0" w:color="000000"/>
              <w:bottom w:val="single" w:sz="2" w:space="0" w:color="000000"/>
              <w:right w:val="single" w:sz="2" w:space="0" w:color="000000"/>
              <w:insideH w:val="single" w:sz="2" w:space="0" w:color="000000"/>
              <w:insideV w:val="single" w:sz="2" w:space="0" w:color="000000"/>
            </w:tcBorders>
            <w:shd w:fill="auto" w:val="clear"/>
          </w:tcPr>
          <w:p>
            <w:pPr>
              <w:pStyle w:val="Contenudecadre"/>
              <w:overflowPunct w:val="false"/>
              <w:spacing w:lineRule="auto" w:line="240" w:before="0" w:after="0"/>
              <w:rPr/>
            </w:pP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 </w:t>
            </w:r>
            <w:r>
              <w:rPr>
                <w:rFonts w:eastAsia="Calibri" w:cs="" w:cstheme="minorBidi" w:eastAsiaTheme="minorHAnsi"/>
                <w:b/>
                <w:bCs/>
                <w:color w:val="auto"/>
                <w:sz w:val="20"/>
                <w:szCs w:val="20"/>
              </w:rPr>
              <w:t xml:space="preserve">Espace Commentaires :</w:t>
            </w:r>
            <w:r>
              <w:rPr>
                <w:rFonts w:eastAsia="Calibri" w:cs="" w:cstheme="minorBidi" w:eastAsiaTheme="minorHAnsi"/>
                <w:b w:val="false"/>
                <w:bCs w:val="false"/>
                <w:color w:val="auto"/>
                <w:sz w:val="20"/>
                <w:szCs w:val="20"/>
              </w:rPr>
              <w:t xml:space="preserve"> </w:t>
            </w:r>
          </w:p>
          <w:p>
            <w:pPr>
              <w:pStyle w:val="Contenudecadre"/>
              <w:overflowPunct w:val="false"/>
              <w:spacing w:lineRule="auto" w:line="240" w:before="0" w:after="0"/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pPr>
            <w:r>
              <w:rPr>
                <w:rFonts w:eastAsia="Calibri" w:cs="" w:cstheme="minorBidi" w:eastAsiaTheme="minorHAnsi"/>
                <w:color w:val="auto"/>
                <w:sz w:val="20"/>
                <w:szCs w:val="20"/>
              </w:rPr>
            </w:r>
          </w:p>
        </w:tc>
      </w:tr>
    </w:tbl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  <w:r>
      <w:rPr>
        <w:sz w:val="22"/>
        <w:szCs w:val="22"/>
      </w:rPr>
      <w:fldChar w:fldCharType="begin"/>
    </w:r>
    <w:r>
      <w:rPr>
        <w:sz w:val="22"/>
        <w:szCs w:val="22"/>
      </w:rPr>
      <w:instrText> PAGE </w:instrText>
    </w:r>
    <w:r>
      <w:rPr>
        <w:sz w:val="22"/>
        <w:szCs w:val="22"/>
      </w:rPr>
      <w:fldChar w:fldCharType="separate"/>
    </w:r>
    <w:r>
      <w:rPr>
        <w:sz w:val="22"/>
        <w:szCs w:val="22"/>
      </w:rPr>
      <w:t>2</w:t>
    </w:r>
    <w:r>
      <w:rPr>
        <w:sz w:val="22"/>
        <w:szCs w:val="22"/>
      </w:rPr>
      <w:fldChar w:fldCharType="end"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3">
          <wp:simplePos x="0" y="0"/>
          <wp:positionH relativeFrom="column">
            <wp:posOffset>-361315</wp:posOffset>
          </wp:positionH>
          <wp:positionV relativeFrom="paragraph">
            <wp:posOffset>-211455</wp:posOffset>
          </wp:positionV>
          <wp:extent cx="660400" cy="596265"/>
          <wp:effectExtent l="0" t="0" r="0" b="0"/>
          <wp:wrapTight wrapText="bothSides">
            <wp:wrapPolygon edited="0">
              <wp:start x="-432" y="0"/>
              <wp:lineTo x="-432" y="20903"/>
              <wp:lineTo x="20771" y="20903"/>
              <wp:lineTo x="20771" y="0"/>
              <wp:lineTo x="-432" y="0"/>
            </wp:wrapPolygon>
          </wp:wrapTight>
          <wp:docPr id="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660400" cy="59626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5">
          <wp:simplePos x="0" y="0"/>
          <wp:positionH relativeFrom="column">
            <wp:posOffset>4972685</wp:posOffset>
          </wp:positionH>
          <wp:positionV relativeFrom="paragraph">
            <wp:posOffset>-260350</wp:posOffset>
          </wp:positionV>
          <wp:extent cx="963930" cy="642620"/>
          <wp:effectExtent l="0" t="0" r="0" b="0"/>
          <wp:wrapTight wrapText="bothSides">
            <wp:wrapPolygon edited="0">
              <wp:start x="-865" y="0"/>
              <wp:lineTo x="-865" y="19892"/>
              <wp:lineTo x="20482" y="19892"/>
              <wp:lineTo x="20482" y="0"/>
              <wp:lineTo x="-865" y="0"/>
            </wp:wrapPolygon>
          </wp:wrapTight>
          <wp:docPr id="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963930" cy="64262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Titre2"/>
      <w:numFmt w:val="none"/>
      <w:suff w:val="nothing"/>
      <w:lvlText w:val=""/>
      <w:lvlJc w:val="left"/>
      <w:pPr>
        <w:ind w:left="0" w:hanging="0"/>
      </w:pPr>
    </w:lvl>
    <w:lvl w:ilvl="2">
      <w:start w:val="1"/>
      <w:pStyle w:val="Titre3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6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7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8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19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0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3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4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5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  <w:num w:numId="22">
    <w:abstractNumId w:val="22"/>
  </w:num>
  <w:num w:numId="23">
    <w:abstractNumId w:val="23"/>
  </w:num>
  <w:num w:numId="24">
    <w:abstractNumId w:val="24"/>
  </w:num>
  <w:num w:numId="25">
    <w:abstractNumId w:val="25"/>
  </w:num>
  <w:num w:numId="1">
    <w:abstractNumId w:val="1"/>
  </w:num>
</w:numbering>
</file>

<file path=word/settings.xml><?xml version="1.0" encoding="utf-8"?>
<w:settings xmlns:w="http://schemas.openxmlformats.org/wordprocessingml/2006/main">
  <w:zoom w:percent="8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paragraph" w:styleId="Titre1">
    <w:name w:val="Heading 1"/>
    <w:basedOn w:val="Normal"/>
    <w:next w:val="Normal"/>
    <w:link w:val="Titre1Car"/>
    <w:uiPriority w:val="9"/>
    <w:qFormat/>
    <w:rsid w:val="00426df4"/>
    <w:pPr>
      <w:keepNext w:val="true"/>
      <w:keepLines/>
      <w:spacing w:before="240" w:after="0"/>
      <w:outlineLvl w:val="0"/>
    </w:pPr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2">
    <w:name w:val="Heading 2"/>
    <w:basedOn w:val="Titre"/>
    <w:next w:val="Corpsdetexte"/>
    <w:qFormat/>
    <w:pPr>
      <w:numPr>
        <w:ilvl w:val="1"/>
        <w:numId w:val="1"/>
      </w:numPr>
      <w:spacing w:before="200" w:after="120"/>
      <w:outlineLvl w:val="1"/>
    </w:pPr>
    <w:rPr>
      <w:b/>
      <w:bCs/>
      <w:sz w:val="32"/>
      <w:szCs w:val="32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character" w:styleId="Titre1Car" w:customStyle="1">
    <w:name w:val="Titre 1 Car"/>
    <w:basedOn w:val="DefaultParagraphFont"/>
    <w:link w:val="Titre1"/>
    <w:uiPriority w:val="9"/>
    <w:qFormat/>
    <w:rsid w:val="00426df4"/>
    <w:rPr>
      <w:rFonts w:ascii="Calibri Light" w:hAnsi="Calibri Light" w:eastAsia="" w:cs="" w:asciiTheme="majorHAnsi" w:cstheme="majorBidi" w:eastAsiaTheme="majorEastAsia" w:hAnsiTheme="majorHAnsi"/>
      <w:color w:val="2F5496" w:themeColor="accent1" w:themeShade="bf"/>
      <w:sz w:val="32"/>
      <w:szCs w:val="32"/>
    </w:rPr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paragraph" w:styleId="Contenudetableau" w:customStyle="1">
    <w:name w:val="Contenu de tableau"/>
    <w:basedOn w:val="Normal"/>
    <w:qFormat/>
    <w:pPr>
      <w:suppressLineNumbers/>
    </w:pPr>
    <w:rPr/>
  </w:style>
  <w:style w:type="paragraph" w:styleId="Toaheading">
    <w:name w:val="toa heading"/>
    <w:basedOn w:val="Titreprincipal"/>
    <w:qFormat/>
    <w:pPr>
      <w:suppressLineNumbers/>
    </w:pPr>
    <w:rPr>
      <w:b/>
      <w:bCs/>
      <w:sz w:val="32"/>
      <w:szCs w:val="32"/>
    </w:rPr>
  </w:style>
  <w:style w:type="paragraph" w:styleId="TOCHeading">
    <w:name w:val="TOC Heading"/>
    <w:basedOn w:val="Titre1"/>
    <w:next w:val="Normal"/>
    <w:uiPriority w:val="39"/>
    <w:unhideWhenUsed/>
    <w:qFormat/>
    <w:rsid w:val="00426df4"/>
    <w:pPr/>
    <w:rPr>
      <w:lang w:eastAsia="fr-FR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paragraph" w:styleId="Contenudecadre">
    <w:name w:val="Contenu de cadre"/>
    <w:basedOn w:val="Normal"/>
    <w:qFormat/>
    <w:pPr/>
    <w:rPr/>
  </w:style>
  <w:style w:type="paragraph" w:styleId="Titre3">
    <w:name w:val="Heading 3"/>
    <w:basedOn w:val="Titre"/>
    <w:qFormat/>
    <w:pPr>
      <w:numPr>
        <w:ilvl w:val="2"/>
        <w:numId w:val="3"/>
      </w:numPr>
      <w:spacing w:before="140" w:after="120"/>
      <w:outlineLvl w:val="2"/>
    </w:pPr>
    <w:rPr>
      <w:b/>
      <w:bCs/>
      <w:sz w:val="28"/>
      <w:szCs w:val="28"/>
    </w:r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  <w:style w:type="paragraph" w:customStyle="1" w:styleId="Custom_style">
    <w:name w:val="Custom_style"/>
    <w:rPr>
      <w:sz w:val="4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<Relationship Id="rId8" Type="http://schemas.openxmlformats.org/officeDocument/2006/relationships/customXml" Target="../customXml/item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2C9EF70-8E7F-46FE-AFAB-A76514AA6F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114</TotalTime>
  <Application>LibreOffice/6.0.7.3$Linux_X86_64 LibreOffice_project/00m0$Build-3</Application>
  <Pages>2</Pages>
  <Words>31</Words>
  <Characters>135</Characters>
  <CharactersWithSpaces>161</CharactersWithSpaces>
  <Paragraphs>7</Paragraphs>
  <Company>Secrétariat Général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2021-05-14T13:46:37Z</dcterms:modified>
  <cp:revision>38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15.0000</vt:lpwstr>
  </property>
  <property fmtid="{D5CDD505-2E9C-101B-9397-08002B2CF9AE}" pid="3" name="Company">
    <vt:lpwstr>Secrétariat Général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