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Eure-et-Loir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2021-04-30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2.4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534.6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747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1004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155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2240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1583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830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270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