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1 999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7.8 M€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64.3 M€ (19%)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9.9 M€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3 274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6.9 M€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44.7 M€ (16%)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7.6 M€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2 580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43.8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60.6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37.3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9.6 M€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9.6 M€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4 875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4 875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3 735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3 601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514.1 k€ (2%)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205.6 k€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114.5 k€ (4%)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45.8 k€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23.2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2.8 M€ (1%)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118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1 465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2 357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