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Gard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2 201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1 999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3 274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64.3 M€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2 580 (15%)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44.7 M€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1 816 (16%)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37.9 M€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3 601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3 423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118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1 465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956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140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112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2 357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1 976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Gard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846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