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Haute-Corse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975 (69%)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932 (70%)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885 (72%)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1 413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1 337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1 228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278 (66%)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3.2 M€ (68%)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221 (65%)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2.8 M€ (68%)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139 (66%)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2.3 M€ (69%)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424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4.7 M€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339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4.1 M€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212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3.3 M€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487 (54%)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474 (54%)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459 (54%)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908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851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(60%)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(60%)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(44%)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(80%)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(83%)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(83%)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283 (57%)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244 (59%)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183 (63%)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500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290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 (54%)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(54%)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 (47%)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98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90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 (47%)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 (50%)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230 (52%)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198 (51%)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182 (55%)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385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332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 (59%)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(58%)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 (60%)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542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486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400 (44%)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1 106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911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(49%)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 (47%)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77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129 (50%)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129 (50%)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102 (64%)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257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257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