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30.2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6.3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43.7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10 585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10 585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509.6 k€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200.0 k€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