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Marianne" w:hAnsi="Marianne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Données pour le département : Haute-Vienne</w:t>
      </w:r>
    </w:p>
    <w:p>
      <w:pPr>
        <w:pStyle w:val="Normal"/>
        <w:rPr>
          <w:rFonts w:ascii="Marianne" w:hAnsi="Marianne"/>
        </w:rPr>
      </w:pPr>
      <w:r>
        <w:rPr>
          <w:rFonts w:cs="Arial" w:ascii="Marianne" w:hAnsi="Marianne"/>
          <w:i/>
          <w:iCs/>
          <w:sz w:val="40"/>
          <w:szCs w:val="40"/>
        </w:rPr>
        <w:t xml:space="preserve">Date : Juillet 2021</w:t>
      </w:r>
    </w:p>
    <w:p>
      <w:pPr>
        <w:pStyle w:val="Custom_style"/>
        <w:rPr/>
      </w:pPr>
      <w:hyperlink r:id="rId2">
        <w:r>
          <w:rPr>
            <w:rStyle w:val="LienInternetvisit"/>
            <w:rFonts w:cs="Arial" w:ascii="Marianne" w:hAnsi="Marianne"/>
            <w:i/>
            <w:iCs/>
            <w:sz w:val="40"/>
            <w:szCs w:val="40"/>
          </w:rPr>
          <w:t>Portraits de la relance</w:t>
        </w:r>
      </w:hyperlink>
      <w:r>
        <w:br w:type="page"/>
      </w:r>
    </w:p>
    <w:p>
      <w:pPr>
        <w:pStyle w:val="Normal"/>
        <w:rPr>
          <w:rFonts w:ascii="Marianne" w:hAnsi="Marianne"/>
          <w:b/>
          <w:b/>
          <w:bCs/>
          <w:sz w:val="50"/>
          <w:szCs w:val="50"/>
        </w:rPr>
      </w:pPr>
      <w:r>
        <w:rPr>
          <w:rFonts w:ascii="Marianne" w:hAnsi="Marianne"/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2083705324"/>
      </w:sdtPr>
      <w:sdtContent>
        <w:p>
          <w:pPr>
            <w:pStyle w:val="TOCHeading"/>
            <w:rPr>
              <w:sz w:val="48"/>
              <w:szCs w:val="48"/>
            </w:rPr>
          </w:pPr>
          <w:r>
            <w:rPr>
              <w:rFonts w:ascii="Marianne" w:hAnsi="Marianne"/>
              <w:color w:val="000000"/>
              <w:sz w:val="48"/>
              <w:szCs w:val="48"/>
            </w:rPr>
            <w:t>Table des matières</w:t>
          </w:r>
        </w:p>
        <w:p>
          <w:pPr>
            <w:pStyle w:val="Titre2"/>
            <w:numPr>
              <w:ilvl w:val="1"/>
              <w:numId w:val="2"/>
            </w:numPr>
            <w:rPr>
              <w:sz w:val="22"/>
              <w:szCs w:val="22"/>
            </w:rPr>
          </w:pPr>
          <w:r>
            <w:fldChar w:fldCharType="begin"/>
          </w:r>
          <w:r>
            <w:rPr>
              <w:rFonts w:ascii="Marianne" w:hAnsi="Marianne"/>
            </w:rPr>
            <w:instrText> TOC \z \o "1-3" \u \h</w:instrText>
          </w:r>
          <w:r>
            <w:rPr>
              <w:rFonts w:ascii="Marianne" w:hAnsi="Marianne"/>
            </w:rPr>
            <w:fldChar w:fldCharType="separate"/>
          </w:r>
          <w:r>
            <w:rPr>
              <w:rFonts w:ascii="Marianne" w:hAnsi="Marianne"/>
            </w:rPr>
            <w:t>Aucune entrée de table des matières n'a été trouvée.</w:t>
          </w:r>
          <w:r>
            <w:rPr>
              <w:rFonts w:ascii="Marianne" w:hAnsi="Marianne"/>
            </w:rPr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3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ecologie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1 - </w:t>
      </w:r>
      <w:hyperlink r:id="rId1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Bonus écologique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773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676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15 336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13 546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155 933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2 - </w:t>
      </w:r>
      <w:hyperlink r:id="rId1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MaPrimeRénov'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32.7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5.1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1 774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3.1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28.6 M€ (8%)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3.9 M€ (8%)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1 402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50.7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396.4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64.4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24 503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44.1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340.8 M€ (10%)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48.6 M€ (10%)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19 051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226 749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173 481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3 - </w:t>
      </w:r>
      <w:hyperlink r:id="rId1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Modernisation des filières automobiles et aéronautiques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5.8 M€ (7%)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0 (0%)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86.6 M€ (6%)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 (6%)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41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57"/>
        <w:gridCol w:w="2667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cumulé de l'investissement total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projets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1550.5 M€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362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641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4 - </w:t>
      </w:r>
      <w:hyperlink r:id="rId1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agroéquipements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19 092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76 (6%)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19 092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1 302 (16%)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236 991 (13%)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bénéficiaires de la prime à la conversion des agroéquipements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Surface agricole utile (SAU) couverte par des investissements de réduction d'intrants (ha)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8 284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1 773 964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9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5 - </w:t>
      </w:r>
      <w:hyperlink r:id="rId1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la conversion des véhicules légers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1 089 (5%)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1 035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20 443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19 475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188 317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179 763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6 - </w:t>
      </w:r>
      <w:hyperlink r:id="rId1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Réhabilitation Friches (urbaines et sites pollués)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(20%)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(20%)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 (56%)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(56%)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sites concernés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7 - </w:t>
      </w:r>
      <w:hyperlink r:id="rId1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Rénovation bâtiments Etat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136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81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renovationbatimentsetat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2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competitivite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8 - </w:t>
      </w:r>
      <w:hyperlink r:id="rId1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Soutien aux projets industriels territoires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62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718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aapindustriesoutienauxprojetsindustrielsterritoires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9 - </w:t>
      </w:r>
      <w:hyperlink r:id="rId1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AAP Industrie : Sécurisation approvisionnements critiques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 (15%)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33 (11%)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309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aapindustriesecurisationapprovisionnementscritiques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10 - </w:t>
      </w:r>
      <w:hyperlink r:id="rId19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France Num : aide à la numérisation des TPE,PME,ETI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211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174 (4%)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5 183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3 903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50 848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39 192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francenumaidealanumerisationdestpepmeeti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11 - </w:t>
      </w:r>
      <w:hyperlink r:id="rId20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Industrie du futur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24"/>
        <w:gridCol w:w="1788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 (9%)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3.6 M€ (6%)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1.3 M€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442.4 k€ (2%)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177.0 k€ (2%)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50"/>
        <w:gridCol w:w="3331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172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58.5 M€ (8%)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20.2 M€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74 (7%)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29.0 M€ (9%)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10.0 M€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946"/>
        <w:gridCol w:w="3334"/>
        <w:gridCol w:w="1781"/>
        <w:gridCol w:w="2354"/>
      </w:tblGrid>
      <w:tr>
        <w:trPr>
          <w:trHeight w:val="400" w:hRule="atLeast"/>
        </w:trPr>
        <w:tc>
          <w:tcPr>
            <w:gridSpan w:val="4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total de l'investissement ainsi déclenché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Montant des subventions apportées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2 403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749.7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265.1 M€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1 007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322.7 M€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116.7 M€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7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12 -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Renforcement subventions Business France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>
          <w:rFonts w:ascii="Marianne" w:hAnsi="Marianne" w:cs="Arial"/>
          <w:sz w:val="20"/>
          <w:szCs w:val="20"/>
        </w:rPr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297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256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595"/>
        <w:gridCol w:w="4446"/>
        <w:gridCol w:w="2375"/>
      </w:tblGrid>
      <w:tr>
        <w:trPr>
          <w:trHeight w:val="400" w:hRule="atLeast"/>
        </w:trPr>
        <w:tc>
          <w:tcPr>
            <w:gridSpan w:val="3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3 319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3 329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2 767  </w:t>
            </w:r>
          </w:p>
        </w:tc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2 776  </w:t>
            </w:r>
          </w:p>
        </w:tc>
      </w:tr>
    </w:tbl>
    <w:p>
      <w:pPr>
        <w:pStyle w:val="Normal"/>
        <w:spacing w:before="0" w:after="160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W w:w="9383" w:type="dxa"/>
        <w:jc w:val="left"/>
        <w:tblInd w:w="-15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0" w:type="dxa"/>
          <w:bottom w:w="55" w:type="dxa"/>
          <w:right w:w="55" w:type="dxa"/>
        </w:tblCellMar>
      </w:tblPr>
      <w:tblGrid>
        <w:gridCol w:w="9383"/>
      </w:tblGrid>
      <w:tr>
        <w:trPr>
          <w:trHeight w:val="2433" w:hRule="atLeast"/>
        </w:trPr>
        <w:tc>
          <w:tcPr>
            <w:tcW w:w="938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tableau"/>
              <w:spacing w:lineRule="auto" w:line="240"/>
              <w:rPr/>
            </w:pP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>Exemples de lauréats :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left"/>
              <w:rPr/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renforcementsubventionsbusinessfrance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18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13 - </w:t>
      </w:r>
      <w:hyperlink r:id="rId21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Soutien aux filières culturelles (cinéma, audiovisuel, musique, numérique, livre)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34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33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579 (14%)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559 (14%)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d'entreprises aidées dans les secteurs du cinéma, de l'audiovisuel, du numérique et du livre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4 133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3 955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Marianne" w:hAnsi="Marianne" w:cs="Arial"/>
          <w:sz w:val="56"/>
          <w:szCs w:val="56"/>
        </w:rPr>
      </w:pPr>
      <w:r>
        <w:rPr>
          <w:rFonts w:cs="Arial" w:ascii="Marianne" w:hAnsi="Marianne"/>
          <w:sz w:val="56"/>
          <w:szCs w:val="56"/>
        </w:rPr>
      </w:r>
    </w:p>
    <w:p>
      <w:pPr>
        <w:pStyle w:val="Titre2"/>
        <w:numPr>
          <w:ilvl w:val="1"/>
          <w:numId w:val="19"/>
        </w:numPr>
        <w:rPr>
          <w:sz w:val="44"/>
          <w:szCs w:val="44"/>
        </w:rPr>
      </w:pPr>
      <w:r>
        <w:rPr>
          <w:rFonts w:ascii="Marianne" w:hAnsi="Marianne"/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1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ascii="Marianne" w:hAnsi="Marianne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jc w:val="left"/>
              <w:rPr>
                <w:rFonts w:ascii="Marianne" w:hAnsi="Marianne"/>
              </w:rPr>
            </w:pPr>
            <w:r>
              <w:rPr>
                <w:rFonts w:eastAsia="Calibri" w:cs="" w:ascii="Marianne" w:hAnsi="Marianne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{% for f in cohesion %}{{ f.text }} {{ f.image }} {% endfor %}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0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14 - </w:t>
      </w:r>
      <w:hyperlink r:id="rId22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Initiatives Emploi (CIE)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(3%)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 (3%)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1 877 (10%)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1 374 (10%)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19 500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14 442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1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15 - </w:t>
      </w:r>
      <w:hyperlink r:id="rId23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Contrats de professionnalisation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274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234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3 147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2 787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47 767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42 619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2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16 - </w:t>
      </w:r>
      <w:hyperlink r:id="rId24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Garantie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469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377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6 585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5 315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84 019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68 312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3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17 - </w:t>
      </w:r>
      <w:hyperlink r:id="rId25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Parcours emploi compétences (PEC)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77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71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1 306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1 148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15 460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13 437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4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18 - </w:t>
      </w:r>
      <w:hyperlink r:id="rId26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des jeunes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1 711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1 485 (6%)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30 764 (8%)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26 660 (8%)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372 083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320 336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5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19 - </w:t>
      </w:r>
      <w:hyperlink r:id="rId27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Prime à l'embauche pour les travailleurs handicapés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81 (6%)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63 (5%)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1 460 (12%)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1 239 (12%)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non disponible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12 099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10 042  </w:t>
            </w:r>
          </w:p>
        </w:tc>
      </w:tr>
    </w:tbl>
    <w:p>
      <w:pPr>
        <w:pStyle w:val="Custom_style"/>
      </w:pPr>
      <w:r>
        <w:br w:type="page"/>
      </w:r>
    </w:p>
    <w:p>
      <w:pPr>
        <w:pStyle w:val="Titre3"/>
        <w:numPr>
          <w:ilvl w:val="2"/>
          <w:numId w:val="26"/>
        </w:numPr>
        <w:spacing w:lineRule="auto" w:line="240" w:before="140" w:after="120"/>
        <w:jc w:val="center"/>
        <w:rPr>
          <w:rFonts w:ascii="Marianne" w:hAnsi="Marianne"/>
        </w:rPr>
      </w:pPr>
      <w:r>
        <w:rPr>
          <w:rFonts w:ascii="Marianne" w:hAnsi="Marianne"/>
        </w:rPr>
        <w:t xml:space="preserve"/>
      </w:r>
      <w:r>
        <w:rPr>
          <w:sz w:val="48"/>
          <w:szCs w:val="48"/>
          <w:rFonts w:ascii="Marianne" w:hAnsi="Marianne" w:cs="Marianne"/>
        </w:rPr>
        <w:t xml:space="preserve">20 - </w:t>
      </w:r>
      <w:hyperlink r:id="rId28" w:tgtFrame="_blank">
        <w:r>
          <w:rPr>
            <w:color w:val="0000ff"/>
            <w:sz w:val="48"/>
            <w:szCs w:val="48"/>
            <w:u w:val="single"/>
            <w:rFonts w:ascii="Marianne" w:hAnsi="Marianne" w:cs="Marianne"/>
          </w:rPr>
          <w:t xml:space="preserve">Service civique</w:t>
        </w:r>
      </w:hyperlink>
      <w:r>
        <w:t xml:space="preserve"/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Marianne" w:hAnsi="Marianne"/>
          <w:i/>
          <w:iCs/>
          <w:sz w:val="20"/>
          <w:szCs w:val="20"/>
        </w:rPr>
        <w:t>Données cumulées depuis le début du financement de la mesure par le plan de relance</w:t>
      </w:r>
    </w:p>
    <w:p>
      <w:pPr>
        <w:pStyle w:val="Normal"/>
        <w:spacing w:lineRule="auto" w:line="240"/>
        <w:rPr/>
      </w:pPr>
      <w:r>
        <w:rPr>
          <w:rFonts w:cs="Arial" w:ascii="Marianne" w:hAnsi="Marianne"/>
          <w:sz w:val="20"/>
          <w:szCs w:val="20"/>
        </w:rPr>
        <w:t xml:space="preserve">Entre parenthèses, le poids du département dans sa région et le poids de la région par rapport au national, arrondi à l’unité.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Départemental  : Haute-Vienne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998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489 (7%)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14 317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Marianne" w:hAnsi="Marianne"/>
                <w:sz w:val="20"/>
                <w:szCs w:val="20"/>
              </w:rPr>
              <w:t xml:space="preserve">7 051 (9%)  </w:t>
            </w:r>
          </w:p>
        </w:tc>
      </w:tr>
    </w:tbl>
    <w:p>
      <w:pPr>
        <w:pStyle w:val="Normal"/>
        <w:rPr>
          <w:rFonts w:ascii="Marianne" w:hAnsi="Marianne"/>
          <w:sz w:val="6"/>
          <w:szCs w:val="6"/>
        </w:rPr>
      </w:pPr>
      <w:r>
        <w:rPr>
          <w:rFonts w:ascii="Marianne" w:hAnsi="Marianne"/>
          <w:sz w:val="6"/>
          <w:szCs w:val="6"/>
        </w:rPr>
      </w:r>
    </w:p>
    <w:tbl>
      <w:tblPr>
        <w:tblStyle w:val="Grilledutableau"/>
        <w:tblW w:w="9416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2"/>
        <w:gridCol w:w="5633"/>
      </w:tblGrid>
      <w:tr>
        <w:trPr>
          <w:trHeight w:val="400" w:hRule="atLeast"/>
        </w:trPr>
        <w:tc>
          <w:tcPr>
            <w:gridSpan w:val="2"/>
            <w:tcW w:w="9416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ascii="Marianne" w:hAnsi="Marianne"/>
                <w:sz w:val="20"/>
                <w:szCs w:val="20"/>
              </w:rPr>
              <w:t xml:space="preserve"> </w:t>
            </w:r>
            <w:r>
              <w:rPr>
                <w:rFonts w:ascii="Marianne" w:hAnsi="Marianne"/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6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>
                <w:rFonts w:ascii="Marianne" w:hAnsi="Marianne"/>
              </w:rPr>
            </w:pPr>
            <w:r>
              <w:rPr>
                <w:rFonts w:cs="Arial" w:ascii="Marianne" w:hAnsi="Marianne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Juin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162 106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Mai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Avril 2021  </w:t>
            </w:r>
          </w:p>
        </w:tc>
        <w:tc>
          <w:tcPr>
            <w:shd w:val="clear" w:color="auto" w:fill="BDBDBD"/>
            <w:tcW w:w="4446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Marianne" w:hAnsi="Marianne"/>
                <w:sz w:val="20"/>
                <w:szCs w:val="20"/>
              </w:rPr>
              <w:t xml:space="preserve">79 626  </w:t>
            </w:r>
          </w:p>
        </w:tc>
      </w:tr>
    </w:tbl>
    <w:sectPr>
      <w:headerReference w:type="default" r:id="rId3"/>
      <w:footerReference w:type="default" r:id="rId4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Arial">
    <w:charset w:val="01"/>
    <w:family w:val="roman"/>
    <w:pitch w:val="variable"/>
  </w:font>
  <w:font w:name="Marianne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>
        <w:rFonts w:ascii="Marianne" w:hAnsi="Marianne"/>
      </w:rPr>
    </w:pPr>
    <w:r>
      <w:rPr>
        <w:rFonts w:ascii="Marianne" w:hAnsi="Marianne"/>
      </w:rPr>
      <w:tab/>
      <w:tab/>
    </w:r>
    <w:r>
      <w:rPr>
        <w:rFonts w:ascii="Marianne" w:hAnsi="Marianne"/>
        <w:sz w:val="22"/>
        <w:szCs w:val="22"/>
      </w:rPr>
      <w:fldChar w:fldCharType="begin"/>
    </w:r>
    <w:r>
      <w:rPr>
        <w:sz w:val="22"/>
        <w:szCs w:val="22"/>
        <w:rFonts w:ascii="Marianne" w:hAnsi="Marianne"/>
      </w:rPr>
      <w:instrText> PAGE </w:instrText>
    </w:r>
    <w:r>
      <w:rPr>
        <w:sz w:val="22"/>
        <w:szCs w:val="22"/>
        <w:rFonts w:ascii="Marianne" w:hAnsi="Marianne"/>
      </w:rPr>
      <w:fldChar w:fldCharType="separate"/>
    </w:r>
    <w:r>
      <w:rPr>
        <w:sz w:val="22"/>
        <w:szCs w:val="22"/>
        <w:rFonts w:ascii="Marianne" w:hAnsi="Marianne"/>
      </w:rPr>
      <w:t>2</w:t>
    </w:r>
    <w:r>
      <w:rPr>
        <w:sz w:val="22"/>
        <w:szCs w:val="22"/>
        <w:rFonts w:ascii="Marianne" w:hAnsi="Marianne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522" y="0"/>
              <wp:lineTo x="-522" y="20804"/>
              <wp:lineTo x="20681" y="20804"/>
              <wp:lineTo x="20681" y="0"/>
              <wp:lineTo x="-52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1045" y="0"/>
              <wp:lineTo x="-1045" y="19623"/>
              <wp:lineTo x="20301" y="19623"/>
              <wp:lineTo x="20301" y="0"/>
              <wp:lineTo x="-104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">
    <w:abstractNumId w:val="2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character" w:styleId="LienInternet">
    <w:name w:val="Lien Internet"/>
    <w:rPr>
      <w:color w:val="000080"/>
      <w:u w:val="single"/>
      <w:lang w:val="zxx" w:eastAsia="zxx" w:bidi="zxx"/>
    </w:rPr>
  </w:style>
  <w:style w:type="character" w:styleId="LienInternetvisit">
    <w:name w:val="Lien Internet visité"/>
    <w:rPr>
      <w:color w:val="800000"/>
      <w:u w:val="single"/>
      <w:lang w:val="zxx" w:eastAsia="zxx" w:bidi="zxx"/>
    </w:rPr>
  </w:style>
  <w:style w:type="character" w:styleId="ListLabel1">
    <w:name w:val="ListLabel 1"/>
    <w:qFormat/>
    <w:rPr>
      <w:rFonts w:ascii="Arial" w:hAnsi="Arial" w:cs="Arial"/>
      <w:i/>
      <w:iCs/>
      <w:sz w:val="40"/>
      <w:szCs w:val="40"/>
    </w:rPr>
  </w:style>
  <w:style w:type="character" w:styleId="ListLabel2">
    <w:name w:val="ListLabel 2"/>
    <w:qFormat/>
    <w:rPr>
      <w:rFonts w:ascii="Marianne" w:hAnsi="Marianne" w:cs="Arial"/>
      <w:i/>
      <w:iCs/>
      <w:sz w:val="40"/>
      <w:szCs w:val="40"/>
    </w:rPr>
  </w:style>
  <w:style w:type="character" w:styleId="ListLabel3">
    <w:name w:val="ListLabel 3"/>
    <w:qFormat/>
    <w:rPr>
      <w:rFonts w:ascii="Marianne" w:hAnsi="Marianne" w:cs="Arial"/>
      <w:i/>
      <w:iCs/>
      <w:sz w:val="40"/>
      <w:szCs w:val="40"/>
    </w:rPr>
  </w:style>
  <w:style w:type="character" w:styleId="ListLabel4">
    <w:name w:val="ListLabel 4"/>
    <w:qFormat/>
    <w:rPr>
      <w:rFonts w:ascii="Marianne" w:hAnsi="Marianne" w:cs="Arial"/>
      <w:i/>
      <w:iCs/>
      <w:sz w:val="40"/>
      <w:szCs w:val="40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4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uvernement.fr/portraits-de-la-relance" TargetMode="External"/><Relationship Id="rId3" Type="http://schemas.openxmlformats.org/officeDocument/2006/relationships/header" Target="header1.xml"/><Relationship Id="rId4" Type="http://schemas.openxmlformats.org/officeDocument/2006/relationships/footer" Target="footer1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<Relationship Id="rId9" Type="http://schemas.openxmlformats.org/officeDocument/2006/relationships/customXml" Target="../customXml/item1.xml"/><Relationship Id="rId10" Type="http://schemas.openxmlformats.org/officeDocument/2006/relationships/hyperlink" Target="https://www.economie.gouv.fr/plan-de-relance/profils/entreprises/bonus-ecologique" TargetMode="External"/><Relationship Id="rId11" Type="http://schemas.openxmlformats.org/officeDocument/2006/relationships/hyperlink" Target="https://www.economie.gouv.fr/plan-de-relance/profils/particuliers/maprimerenov" TargetMode="External"/><Relationship Id="rId12" Type="http://schemas.openxmlformats.org/officeDocument/2006/relationships/hyperlink" Target="https://www.entreprises.gouv.fr/fr/actualites/industrie/fonds-de-soutien-aux-filieres-automobile-et-aeronautique-205-nouveaux-laureats" TargetMode="External"/><Relationship Id="rId13" Type="http://schemas.openxmlformats.org/officeDocument/2006/relationships/hyperlink" Target="https://www.economie.gouv.fr/plan-de-relance/profils/entreprises/prime-conversion-soutien-aquisition-agro-equipements" TargetMode="External"/><Relationship Id="rId14" Type="http://schemas.openxmlformats.org/officeDocument/2006/relationships/hyperlink" Target="https://www.ecologie.gouv.fr/france-relance-bonus-ecologique-et-prime-conversion" TargetMode="External"/><Relationship Id="rId15" Type="http://schemas.openxmlformats.org/officeDocument/2006/relationships/hyperlink" Target="https://www.economie.gouv.fr/plan-de-relance/profils/entreprises/fonds-recyclage-friches" TargetMode="External"/><Relationship Id="rId16" Type="http://schemas.openxmlformats.org/officeDocument/2006/relationships/hyperlink" Target="https://www.economie.gouv.fr/plan-de-relance/profils/administrations/renovation-energetique-batiments-publics" TargetMode="External"/><Relationship Id="rId17" Type="http://schemas.openxmlformats.org/officeDocument/2006/relationships/hyperlink" Target="https://www.entreprises.gouv.fr/fr/industrie/politique-industrielle/territoires-d-industrie" TargetMode="External"/><Relationship Id="rId18" Type="http://schemas.openxmlformats.org/officeDocument/2006/relationships/hyperlink" Target="https://www.bpifrance.fr/A-la-une/Appels-a-projets-concours/Appel-a-projets-Plan-de-relance-pour-l-industrie-Secteurs-strategiques-volet-national-50697" TargetMode="External"/><Relationship Id="rId19" Type="http://schemas.openxmlformats.org/officeDocument/2006/relationships/hyperlink" Target="https://www.economie.gouv.fr/plan-de-relance/profils/entreprises/aides-francenum-transformation-numerique" TargetMode="External"/><Relationship Id="rId20" Type="http://schemas.openxmlformats.org/officeDocument/2006/relationships/hyperlink" Target="https://www.economie.gouv.fr/plan-de-relance/profils/entreprises/aide-investissement-industrie-du-futur" TargetMode="External"/><Relationship Id="rId21" Type="http://schemas.openxmlformats.org/officeDocument/2006/relationships/hyperlink" Target="https://www.economie.gouv.fr/files/files/directions_services/plan-de-relance/Guide-mesures-relance-exportations.pdf" TargetMode="External"/><Relationship Id="rId22" Type="http://schemas.openxmlformats.org/officeDocument/2006/relationships/hyperlink" Target="https://www.economie.gouv.fr/plan-de-relance/profils/entreprises/aide-embauche-jeune-contrat-initiative-emploi-cie" TargetMode="External"/><Relationship Id="rId23" Type="http://schemas.openxmlformats.org/officeDocument/2006/relationships/hyperlink" Target="https://travail-emploi.gouv.fr/formation-professionnelle/entreprise-et-alternance/aide-exceptionnelle-contrat-pro" TargetMode="External"/><Relationship Id="rId24" Type="http://schemas.openxmlformats.org/officeDocument/2006/relationships/hyperlink" Target="https://travail-emploi.gouv.fr/emploi/mesures-jeunes/garantiejeunes/" TargetMode="External"/><Relationship Id="rId25" Type="http://schemas.openxmlformats.org/officeDocument/2006/relationships/hyperlink" Target="https://www.economie.gouv.fr/plan-de-relance/insertion-personnes-eloignees-emploi-pec" TargetMode="External"/><Relationship Id="rId26" Type="http://schemas.openxmlformats.org/officeDocument/2006/relationships/hyperlink" Target="https://www.economie.gouv.fr/plan-de-relance/profils/entreprises/aide-embauche-jeunes" TargetMode="External"/><Relationship Id="rId27" Type="http://schemas.openxmlformats.org/officeDocument/2006/relationships/hyperlink" Target="https://www.economie.gouv.fr/entreprises/aide-mobilisation-employeurs-embauche-travailleurs-handicapes-plan-relance" TargetMode="External"/><Relationship Id="rId28" Type="http://schemas.openxmlformats.org/officeDocument/2006/relationships/hyperlink" Target="https://www.economie.gouv.fr/plan-de-relance/profils/administrations/financement-nouvelles-missions-service-civique" TargetMode="Externa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Application>LibreOffice/6.0.7.3$Linux_X86_64 LibreOffice_project/00m0$Build-3</Application>
  <Pages>2</Pages>
  <Words>35</Words>
  <Characters>155</Characters>
  <CharactersWithSpaces>184</CharactersWithSpaces>
  <Paragraphs>8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2021-06-10T12:22:22Z</dcterms:modified>
  <cp:revision>43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