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Hautes-Pyrénées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2021-05-14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1.7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258.3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28571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11546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7028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1.7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1419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680.0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354.4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413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845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22638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19800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229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 : 1056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35783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30484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24679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891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738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 : 822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18622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12408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 : 31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 : 39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 : 68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 : 971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17613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13800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971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888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792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 : 97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462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6213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