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Loire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1 727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1 476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4 930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86.9 M€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3 754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73.2 M€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2 854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62.7 M€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35 302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593.5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1 316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2 954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2 844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2 744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10 232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5 285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4 950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4 718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4 094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3 460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