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74.4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3 796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62.0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52.7 M€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6 041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5 777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