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19.4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32.2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42.7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32.0 M€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13.0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21.5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5.6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