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4 682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4 058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12 663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10 959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13 323 (38%)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156.1 M€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10 478 (39%)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132.9 M€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8 189 (38%)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114.3 M€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35 277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27 209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391.4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21 336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337.7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7 603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7 255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6 954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18 258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17 449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16 676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2 106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891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(62%)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(64%)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(63%)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15 153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14 068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12 867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31 823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29 703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1 663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3 099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2 778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2 670 (58%)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5 533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4 800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4 583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5 923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4 941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4 170 (49%)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12 140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10 058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8 476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1 183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887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2 386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2 081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14 858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12 586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10 753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29 049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24 617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20 989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9 307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4 561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Hauts-de-France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19 634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9 632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