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Nouvelle-Calédonie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2021-04-24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Novembre  2020, Montant total des primes versées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9"/>
        <w:gridCol w:w="1420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190.4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1142.1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116692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113.2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700.8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70944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53.7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337.9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</w:rPr>
              <w:t xml:space="preserve">: Nouvelle-Calédonie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bonus octroyés à des véhicules électriques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100882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Nouvelle-Calédonie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et AMI Efficacité énergétique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</w:rPr>
              <w:t xml:space="preserve">: Nouvelle-Calédonie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primes à la conversion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150045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</w:rPr>
              <w:t xml:space="preserve">: Nouvelle-Calédonie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</w:rPr>
              <w:t xml:space="preserve">: Nouvelle-Calédonie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bâtiments dont le marché de rénovation est notifié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</w:rPr>
              <w:t xml:space="preserve">: Nouvelle-Calédonie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</w:rPr>
              <w:t xml:space="preserve">: Nouvelle-Calédonie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d'accompagnements dispensés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</w:rPr>
              <w:t xml:space="preserve">: Nouvelle-Calédonie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</w:rPr>
              <w:t xml:space="preserve">: Nouvelle-Calédonie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</w:rPr>
              <w:t xml:space="preserve">: Nouvelle-Calédonie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PME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</w:rPr>
              <w:t xml:space="preserve">: Nouvelle-Calédonie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bénéficiares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9"/>
        <w:gridCol w:w="2368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2525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</w:rPr>
              <w:t xml:space="preserve">: Nouvelle-Calédonie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d’apprentissage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</w:rPr>
              <w:t xml:space="preserve">: Nouvelle-Calédonie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jeunes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</w:rPr>
              <w:t xml:space="preserve">: Nouvelle-Calédonie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travailleurs handicapés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</w:rPr>
              <w:t xml:space="preserve">: Nouvelle-Calédonie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CIE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</w:rPr>
              <w:t xml:space="preserve">: Nouvelle-Calédonie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de professionnalisation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</w:rPr>
              <w:t xml:space="preserve">: Nouvelle-Calédonie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en garanties jeunes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100904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</w:rPr>
              <w:t xml:space="preserve">: Nouvelle-Calédonie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PEC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</w:rPr>
              <w:t xml:space="preserve">: Nouvelle-Calédonie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d'entrées en service civique : 325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</w:rPr>
              <w:t xml:space="preserve">: Nouvelle-Calédonie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279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2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