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Pyrénées-Orientales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1 150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1 025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16 691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14 868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13 045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1 184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14.0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910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11.8 M€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597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9.6 M€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21 979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345.2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17 034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281.5 M€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11 553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232.8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1 497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2 024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1 931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23 744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22 645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21 505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49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38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300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6 202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4 890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3 414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185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439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417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1 221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3 120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2 819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2 471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1 095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11 311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9 370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7 600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1 280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958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1 806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1 540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1 291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30 381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26 675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22 990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106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1 597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1 321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1 108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Pyrénées-Orientales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450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Occitanie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7 361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6 633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