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3 853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95.9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2 920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84.7 M€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75.4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2 124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3 943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