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2 307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4.3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31.2 M€ (7%)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4.0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3.8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27.0 M€ (7%)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3.0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73.5 M€ (15%)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68.1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64.6 M€ (15%)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50.0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36.0 M€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36.0 M€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164.8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164.8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36 772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36 772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1.3 M€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514.5 k€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527.4 k€ (3%)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210.9 k€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26.1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10.0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18.8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687 (21%)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587 (21%)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5 283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4 584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2 642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24 479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