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Vosges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2021-07-15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Montant total de primes validées : 4.0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5.6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553.7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27597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455.4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20443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15203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568.5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296321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709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PME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1199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1092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15799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bâtiments dont le marché de rénovation est notifié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d'accompagnements dispensés : 517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82404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14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bénéficiaires : 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3741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3184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2651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2171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32226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30719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28680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1866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1339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53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172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160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472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123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1142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