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Dordogne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2 518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53.1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1 907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46.0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1 449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40.9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1 411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1 360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1 276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2 481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2 119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1 230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1 047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