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Hérault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3 237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2 812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2 414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14 868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13 045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3 439 (12%)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43.2 M€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2 748 (13%)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36.9 M€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2 165 (13%)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31.4 M€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28 176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409.7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21 979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345.2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281.5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2 076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4 741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4 481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4 306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23 744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22 645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21 505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2 310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1 284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921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10 103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6 202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10 301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9 499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8 580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42 393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39 379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35 783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160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679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525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2 471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2 583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2 090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1 689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11 311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9 370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175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1 280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6 070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5 149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4 445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30 381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26 675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22 990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387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322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277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Hérault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3 320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1 633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1 633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