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Indre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5 546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4 939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4 328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1 194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18.4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916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15.2 M€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695 (10%)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12.6 M€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12 483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199.2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9 525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165.8 M€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7 271 (4%)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141.2 M€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201 (19%)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128 (21%)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1 043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613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532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485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7 236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6 885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(44%)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(15%)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(20%)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(29%)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(31%)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2 591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1 698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1 321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142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77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104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139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126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1 303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1 167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16 061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15 189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14 223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126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641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58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1 188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1 070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888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220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202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2 277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1 903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71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59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52 (13%)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456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389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868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620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13 025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11 447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9 815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496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408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349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Indre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575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Centre-Val de Loire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5 815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2 874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