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Loire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4 930 (14%)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86.9 M€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3 754 (14%)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73.2 M€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2 854 (14%)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62.7 M€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2 954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2 844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2 744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5 285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4 950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108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986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4 718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4 094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