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Morbihan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1 722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1 540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1 362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7 894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7 084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6 167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5 311 (24%)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78.9 M€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4 131 (24%)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65.9 M€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3 227 (24%)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56.5 M€ (26%)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21 980 (7%)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310.6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17 027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259.7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13 314 (8%)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221.3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284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2 203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2 092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1 968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10 596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9 620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1 199 (26%)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789 (27%)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583 (25%)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4 697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2 964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2 299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(27%)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(22%)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4 624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4 284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3 925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23 343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22 037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20 535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235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175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1 030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573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385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307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2 559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1 533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116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103 (23%)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(23%)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373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4 775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4 033 (20%)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3 519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23 518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20 149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17 898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194 (22%)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146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125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534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534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Bretagne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5 619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