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Nièvre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Nièvre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330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285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252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5 384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4 720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4 102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Nièvre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1 033 (6%)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15.4 M€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763 (6%)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12.2 M€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554 (6%)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9.9 M€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17 569 (6%)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314.8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13 115 (6%)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256.2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9 736 (6%)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212.1 M€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Nièvre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60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60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Nièvre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59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59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413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Nièvre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591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575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547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7 806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7 472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7 154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Nièvre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Nièvre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Nièvre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Nièvre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Nièvre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107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3 138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2 036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1 689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Nièvre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168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Nièvre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95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Nièvre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169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160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Nièvre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1 029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16 780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16 121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14 948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Nièvre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66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626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461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327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Nièvre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88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1 511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1 389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1 302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Nièvre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326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274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229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2 597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2 140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1 751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Nièvre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56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737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636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510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Nièvre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834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749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652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15 548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13 717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12 078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Nièvre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504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440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390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Nièvre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216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6 738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3 332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3 332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