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Savoie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1 262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1 138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1 034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21 142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18 494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1 527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28.9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1 164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23.6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876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19.2 M€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35 302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593.5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26 769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484.8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20 060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402.8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1 333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1 287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1 244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25 017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24 031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23 046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4 631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3 030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2 586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57 538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53 741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1 404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6 085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4 703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8 115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3 383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3 017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2 538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57 349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49 341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39 113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14 408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