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Territoire de Belfort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4 720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707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12.9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568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11.1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421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9.2 M€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17 569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314.8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13 115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256.2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9 736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212.1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7 806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7 472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7 154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1 689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16 121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14 948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1 389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15 548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12 078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Territoire de Belfort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