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Vendée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Vendée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1 734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1 574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1 328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8 975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8 035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6 940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Vendée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5 720 (25%)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82.2 M€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4 475 (25%)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67.3 M€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3 481 (25%)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57.2 M€ (26%)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22 898 (8%)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320.4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17 796 (8%)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262.4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13 756 (8%)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221.6 M€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Vendée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Vendée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67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304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Vendée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2 389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2 299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2 169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12 398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11 813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11 208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Vendée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Vendée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Vendée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 (26%)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96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92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80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Vendée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Vendée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1 044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687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512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5 117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3 190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2 376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Vendée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Vendée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Vendée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228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Vendée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5 730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5 433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5 226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30 264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28 594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27 283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Vendée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196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153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109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1 350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1 097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Vendée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294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2 982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2 721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2 502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Vendée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578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482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2 985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2 533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2 108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Vendée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98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485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367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Vendée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5 115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4 013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3 439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28 669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24 138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20 885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Vendée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189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156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125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812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Vendée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828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409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7 603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3 762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3 762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