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Yvelines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5 301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4 811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4 129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34 914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31 277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27 129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3 592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58.7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2 712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48.5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1 998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40.6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28 925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552.5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21 834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472.8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16 514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2 253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2 141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15 866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14 053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1 443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659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13 780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8 561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6 655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9 460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8 668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7 639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99 772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92 377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84 022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12 296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10 797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9 493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6 490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6 193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5 291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68 785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59 468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53 420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Yvelines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24 479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