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Aisne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Montant total de primes validées : 4.9 M€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4.9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6.7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55.3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3275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3.9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5.7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45.0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2433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3.1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5.0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38.9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1896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45.6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65.0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466.9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35277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36.0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55.4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391.4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27209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28.5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47.9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337.7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21336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1253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1253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1149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968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12663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10959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9520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1490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1490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1418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1332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18258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17449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16676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14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216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2839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2119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1483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18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240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179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2433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2433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2297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2109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31823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29703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27137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1668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1230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29049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24617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20989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56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865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604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216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2210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1663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1106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271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5533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4800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4583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1307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1307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1058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12140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10058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8476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206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2386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2081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1754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1692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Aisne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1692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824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824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Hauts-de-France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19634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9632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9632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