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Hautes-Pyrénées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1.7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Hautes-Pyrénées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1.7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2.5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20.9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1479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1.4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2.2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17.4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1118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994.9 k€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1.8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14.5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855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37.6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51.5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409.7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28176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29.9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43.8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345.2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21979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37.3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281.5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17034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476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Hautes-Pyrénées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358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16691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14868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13045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Hautes-Pyrénées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Hautes-Pyrénées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899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Hautes-Pyrénées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899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804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23744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22645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21505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Hautes-Pyrénées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15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Hautes-Pyrénées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Hautes-Pyrénées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264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Hautes-Pyrénées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6202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4890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3414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Hautes-Pyrénées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Hautes-Pyrénées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Hautes-Pyrénées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268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1217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Hautes-Pyrénées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1151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1056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42393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39379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35783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1052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Hautes-Pyrénées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1052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960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822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30381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26675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22990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54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Hautes-Pyrénées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1108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64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Hautes-Pyrénées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744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470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78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Hautes-Pyrénées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2819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2471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676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Hautes-Pyrénées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676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546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11311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9370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7600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85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Hautes-Pyrénées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1280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958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496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Hautes-Pyrénées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496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14959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7361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7361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